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xmlns:asvg="http://schemas.microsoft.com/office/drawing/2016/SVG/main" mc:Ignorable="w14 w15 w16se wp14">
  <w:body>
    <w:p w:rsidRPr="009B6702" w:rsidR="008F28EF" w:rsidP="00767749" w:rsidRDefault="00C9302E" w14:paraId="24359791" w14:textId="45148D55">
      <w:pPr>
        <w:rPr>
          <w:rFonts w:ascii="Arial Rounded MT Bold" w:hAnsi="Arial Rounded MT Bold" w:eastAsia="Times New Roman" w:cs="Times New Roman"/>
          <w:b/>
          <w:noProof/>
          <w:sz w:val="44"/>
          <w:szCs w:val="44"/>
          <w:lang w:eastAsia="en-GB"/>
        </w:rPr>
      </w:pPr>
      <w:r w:rsidRPr="009B6702">
        <w:rPr>
          <w:noProof/>
          <w:lang w:eastAsia="en-GB"/>
        </w:rPr>
        <w:drawing>
          <wp:anchor distT="0" distB="0" distL="114300" distR="114300" simplePos="0" relativeHeight="251652608" behindDoc="0" locked="0" layoutInCell="1" allowOverlap="1" wp14:anchorId="42F9073A" wp14:editId="0EA483B5">
            <wp:simplePos x="0" y="0"/>
            <wp:positionH relativeFrom="margin">
              <wp:align>center</wp:align>
            </wp:positionH>
            <wp:positionV relativeFrom="paragraph">
              <wp:posOffset>-464197</wp:posOffset>
            </wp:positionV>
            <wp:extent cx="6655231" cy="9543704"/>
            <wp:effectExtent l="0" t="0" r="0" b="635"/>
            <wp:wrapNone/>
            <wp:docPr id="11" name="Graphic 4">
              <a:extLst xmlns:a="http://schemas.openxmlformats.org/drawingml/2006/main">
                <a:ext uri="{FF2B5EF4-FFF2-40B4-BE49-F238E27FC236}">
                  <a16:creationId xmlns:a16="http://schemas.microsoft.com/office/drawing/2014/main" id="{8C5878CB-8CDD-1E1F-976D-65F3F06534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8C5878CB-8CDD-1E1F-976D-65F3F0653446}"/>
                        </a:ext>
                      </a:extLst>
                    </pic:cNvPr>
                    <pic:cNvPicPr>
                      <a:picLocks noChangeAspect="1"/>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r:embed="rId12"/>
                        </a:ext>
                      </a:extLst>
                    </a:blip>
                    <a:stretch>
                      <a:fillRect/>
                    </a:stretch>
                  </pic:blipFill>
                  <pic:spPr>
                    <a:xfrm>
                      <a:off x="0" y="0"/>
                      <a:ext cx="6655231" cy="9543704"/>
                    </a:xfrm>
                    <a:prstGeom prst="rect">
                      <a:avLst/>
                    </a:prstGeom>
                  </pic:spPr>
                </pic:pic>
              </a:graphicData>
            </a:graphic>
            <wp14:sizeRelH relativeFrom="page">
              <wp14:pctWidth>0</wp14:pctWidth>
            </wp14:sizeRelH>
            <wp14:sizeRelV relativeFrom="page">
              <wp14:pctHeight>0</wp14:pctHeight>
            </wp14:sizeRelV>
          </wp:anchor>
        </w:drawing>
      </w:r>
      <w:r w:rsidRPr="009B6702" w:rsidR="00981447">
        <w:rPr>
          <w:rFonts w:ascii="Arial Rounded MT Bold" w:hAnsi="Arial Rounded MT Bold" w:eastAsia="Times New Roman" w:cs="Times New Roman"/>
          <w:b/>
          <w:noProof/>
          <w:sz w:val="44"/>
          <w:szCs w:val="44"/>
          <w:lang w:eastAsia="en-GB"/>
        </w:rPr>
        <w:t xml:space="preserve"> </w:t>
      </w:r>
    </w:p>
    <w:p w:rsidRPr="009B6702" w:rsidR="00395358" w:rsidP="00767749" w:rsidRDefault="00402415" w14:paraId="37045930" w14:textId="0B1A7DFF">
      <w:pPr>
        <w:rPr>
          <w:rFonts w:eastAsia="Times New Roman" w:cs="Times New Roman"/>
          <w:b/>
          <w:noProof/>
          <w:szCs w:val="24"/>
          <w:lang w:eastAsia="en-GB"/>
        </w:rPr>
      </w:pPr>
      <w:r w:rsidRPr="009B6702">
        <w:rPr>
          <w:rFonts w:ascii="Times New Roman" w:hAnsi="Times New Roman" w:eastAsia="Times New Roman" w:cs="Times New Roman"/>
          <w:noProof/>
          <w:szCs w:val="24"/>
          <w:lang w:eastAsia="en-GB"/>
        </w:rPr>
        <w:drawing>
          <wp:anchor distT="0" distB="0" distL="114300" distR="114300" simplePos="0" relativeHeight="251665408" behindDoc="0" locked="0" layoutInCell="1" allowOverlap="1" wp14:anchorId="6E6C1616" wp14:editId="6F77A7C5">
            <wp:simplePos x="0" y="0"/>
            <wp:positionH relativeFrom="column">
              <wp:posOffset>1033338</wp:posOffset>
            </wp:positionH>
            <wp:positionV relativeFrom="paragraph">
              <wp:posOffset>4497125</wp:posOffset>
            </wp:positionV>
            <wp:extent cx="1996440" cy="1899920"/>
            <wp:effectExtent l="0" t="0" r="3810" b="5080"/>
            <wp:wrapThrough wrapText="bothSides">
              <wp:wrapPolygon edited="0">
                <wp:start x="0" y="0"/>
                <wp:lineTo x="0" y="21441"/>
                <wp:lineTo x="21435" y="21441"/>
                <wp:lineTo x="21435" y="0"/>
                <wp:lineTo x="0" y="0"/>
              </wp:wrapPolygon>
            </wp:wrapThrough>
            <wp:docPr id="5" name="Picture 5" descr="T:\Admin\School Documents\Logos\Wargra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School Documents\Logos\Wargrave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644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702">
        <w:rPr>
          <w:rFonts w:ascii="Arial Rounded MT Bold" w:hAnsi="Arial Rounded MT Bold" w:eastAsia="Times New Roman" w:cs="Times New Roman"/>
          <w:b/>
          <w:noProof/>
          <w:sz w:val="44"/>
          <w:szCs w:val="44"/>
          <w:lang w:eastAsia="en-GB"/>
        </w:rPr>
        <mc:AlternateContent>
          <mc:Choice Requires="wps">
            <w:drawing>
              <wp:anchor distT="36576" distB="36576" distL="36576" distR="36576" simplePos="0" relativeHeight="251654144" behindDoc="0" locked="0" layoutInCell="1" allowOverlap="1" wp14:anchorId="1D8B8A1D" wp14:editId="206A679F">
                <wp:simplePos x="0" y="0"/>
                <wp:positionH relativeFrom="margin">
                  <wp:posOffset>1515635</wp:posOffset>
                </wp:positionH>
                <wp:positionV relativeFrom="paragraph">
                  <wp:posOffset>1122293</wp:posOffset>
                </wp:positionV>
                <wp:extent cx="4518025" cy="299847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2998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F6F3D" w:rsidR="00480938" w:rsidP="00480938" w:rsidRDefault="00480938" w14:paraId="48257969" w14:textId="5FD1DAD8">
                            <w:pPr>
                              <w:pStyle w:val="NoParagraphStyle"/>
                              <w:spacing w:line="360" w:lineRule="auto"/>
                              <w:rPr>
                                <w:rFonts w:ascii="Century Gothic" w:hAnsi="Century Gothic" w:cs="Calibri"/>
                                <w:b/>
                                <w:bCs/>
                                <w:caps/>
                                <w:sz w:val="44"/>
                                <w:szCs w:val="44"/>
                              </w:rPr>
                            </w:pPr>
                            <w:r w:rsidRPr="00AF6F3D">
                              <w:rPr>
                                <w:rFonts w:ascii="Century Gothic" w:hAnsi="Century Gothic" w:cs="Calibri"/>
                                <w:b/>
                                <w:bCs/>
                                <w:caps/>
                                <w:sz w:val="44"/>
                                <w:szCs w:val="44"/>
                              </w:rPr>
                              <w:t>Wargrave House</w:t>
                            </w:r>
                            <w:r w:rsidR="009B6702">
                              <w:rPr>
                                <w:rFonts w:ascii="Century Gothic" w:hAnsi="Century Gothic" w:cs="Calibri"/>
                                <w:b/>
                                <w:bCs/>
                                <w:caps/>
                                <w:sz w:val="44"/>
                                <w:szCs w:val="44"/>
                              </w:rPr>
                              <w:t xml:space="preserve"> School </w:t>
                            </w:r>
                          </w:p>
                          <w:p w:rsidRPr="00AF6F3D" w:rsidR="00480938" w:rsidP="00480938" w:rsidRDefault="00480938" w14:paraId="60AF958C" w14:textId="77777777">
                            <w:pPr>
                              <w:pStyle w:val="NoParagraphStyle"/>
                              <w:spacing w:line="360" w:lineRule="auto"/>
                              <w:rPr>
                                <w:rFonts w:ascii="Century Gothic" w:hAnsi="Century Gothic" w:cs="Calibri"/>
                                <w:b/>
                                <w:color w:val="00A982"/>
                                <w:sz w:val="44"/>
                                <w:szCs w:val="44"/>
                              </w:rPr>
                            </w:pPr>
                            <w:r w:rsidRPr="00AF6F3D">
                              <w:rPr>
                                <w:rFonts w:ascii="Century Gothic" w:hAnsi="Century Gothic" w:cs="Calibri"/>
                                <w:b/>
                                <w:bCs/>
                                <w:caps/>
                                <w:color w:val="00A982"/>
                                <w:sz w:val="44"/>
                                <w:szCs w:val="44"/>
                              </w:rPr>
                              <w:t>The Autism Specialists</w:t>
                            </w:r>
                          </w:p>
                          <w:p w:rsidRPr="00AF6F3D" w:rsidR="00480938" w:rsidP="00480938" w:rsidRDefault="00480938" w14:paraId="4B0904FC" w14:textId="77777777">
                            <w:pPr>
                              <w:pStyle w:val="NoParagraphStyle"/>
                              <w:spacing w:line="360" w:lineRule="auto"/>
                              <w:rPr>
                                <w:rFonts w:ascii="Century Gothic" w:hAnsi="Century Gothic" w:cs="Calibri"/>
                                <w:sz w:val="44"/>
                                <w:szCs w:val="44"/>
                              </w:rPr>
                            </w:pPr>
                          </w:p>
                          <w:p w:rsidRPr="00AF6F3D" w:rsidR="00480938" w:rsidP="00480938" w:rsidRDefault="004D2C6B" w14:paraId="34110B51" w14:textId="0574EDD2">
                            <w:pPr>
                              <w:pStyle w:val="NoParagraphStyle"/>
                              <w:spacing w:line="360" w:lineRule="auto"/>
                              <w:rPr>
                                <w:rFonts w:ascii="Century Gothic" w:hAnsi="Century Gothic" w:cs="Calibri"/>
                                <w:b/>
                                <w:sz w:val="44"/>
                                <w:szCs w:val="44"/>
                              </w:rPr>
                            </w:pPr>
                            <w:r>
                              <w:rPr>
                                <w:rFonts w:ascii="Century Gothic" w:hAnsi="Century Gothic" w:cs="Calibri"/>
                                <w:b/>
                                <w:bCs/>
                                <w:sz w:val="44"/>
                                <w:szCs w:val="44"/>
                              </w:rPr>
                              <w:t>Provider Access</w:t>
                            </w:r>
                            <w:r w:rsidR="009B6702">
                              <w:rPr>
                                <w:rFonts w:ascii="Century Gothic" w:hAnsi="Century Gothic" w:cs="Calibri"/>
                                <w:b/>
                                <w:bCs/>
                                <w:sz w:val="44"/>
                                <w:szCs w:val="44"/>
                              </w:rPr>
                              <w:t xml:space="preserve"> Policy</w:t>
                            </w:r>
                          </w:p>
                          <w:p w:rsidRPr="00AF6F3D" w:rsidR="00480938" w:rsidP="00480938" w:rsidRDefault="00D2566E" w14:paraId="0CEBFF1E" w14:textId="7C086E3B">
                            <w:pPr>
                              <w:widowControl w:val="0"/>
                              <w:spacing w:line="360" w:lineRule="auto"/>
                              <w:rPr>
                                <w:rFonts w:cs="Calibri"/>
                                <w:bCs/>
                                <w:sz w:val="44"/>
                                <w:szCs w:val="44"/>
                              </w:rPr>
                            </w:pPr>
                            <w:r>
                              <w:rPr>
                                <w:rFonts w:cs="Calibri"/>
                                <w:sz w:val="44"/>
                                <w:szCs w:val="44"/>
                              </w:rPr>
                              <w:t>Nov</w:t>
                            </w:r>
                            <w:r w:rsidR="009B6702">
                              <w:rPr>
                                <w:rFonts w:cs="Calibri"/>
                                <w:sz w:val="44"/>
                                <w:szCs w:val="44"/>
                              </w:rPr>
                              <w:t xml:space="preserve"> 2023</w:t>
                            </w:r>
                            <w:r w:rsidRPr="00AF6F3D" w:rsidR="00480938">
                              <w:rPr>
                                <w:rFonts w:cs="Calibri"/>
                                <w:sz w:val="44"/>
                                <w:szCs w:val="4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8B8A1D">
                <v:stroke joinstyle="miter"/>
                <v:path gradientshapeok="t" o:connecttype="rect"/>
              </v:shapetype>
              <v:shape id="Text Box 16" style="position:absolute;margin-left:119.35pt;margin-top:88.35pt;width:355.75pt;height:236.1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6"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">
                <v:textbox inset="2.88pt,2.88pt,2.88pt,2.88pt">
                  <w:txbxContent>
                    <w:p w:rsidRPr="00AF6F3D" w:rsidR="00480938" w:rsidP="00480938" w:rsidRDefault="00480938" w14:paraId="48257969" w14:textId="5FD1DAD8">
                      <w:pPr>
                        <w:pStyle w:val="NoParagraphStyle"/>
                        <w:spacing w:line="360" w:lineRule="auto"/>
                        <w:rPr>
                          <w:rFonts w:ascii="Century Gothic" w:hAnsi="Century Gothic" w:cs="Calibri"/>
                          <w:b/>
                          <w:bCs/>
                          <w:caps/>
                          <w:sz w:val="44"/>
                          <w:szCs w:val="44"/>
                        </w:rPr>
                      </w:pPr>
                      <w:r w:rsidRPr="00AF6F3D">
                        <w:rPr>
                          <w:rFonts w:ascii="Century Gothic" w:hAnsi="Century Gothic" w:cs="Calibri"/>
                          <w:b/>
                          <w:bCs/>
                          <w:caps/>
                          <w:sz w:val="44"/>
                          <w:szCs w:val="44"/>
                        </w:rPr>
                        <w:t>Wargrave House</w:t>
                      </w:r>
                      <w:r w:rsidR="009B6702">
                        <w:rPr>
                          <w:rFonts w:ascii="Century Gothic" w:hAnsi="Century Gothic" w:cs="Calibri"/>
                          <w:b/>
                          <w:bCs/>
                          <w:caps/>
                          <w:sz w:val="44"/>
                          <w:szCs w:val="44"/>
                        </w:rPr>
                        <w:t xml:space="preserve"> School </w:t>
                      </w:r>
                    </w:p>
                    <w:p w:rsidRPr="00AF6F3D" w:rsidR="00480938" w:rsidP="00480938" w:rsidRDefault="00480938" w14:paraId="60AF958C" w14:textId="77777777">
                      <w:pPr>
                        <w:pStyle w:val="NoParagraphStyle"/>
                        <w:spacing w:line="360" w:lineRule="auto"/>
                        <w:rPr>
                          <w:rFonts w:ascii="Century Gothic" w:hAnsi="Century Gothic" w:cs="Calibri"/>
                          <w:b/>
                          <w:color w:val="00A982"/>
                          <w:sz w:val="44"/>
                          <w:szCs w:val="44"/>
                        </w:rPr>
                      </w:pPr>
                      <w:r w:rsidRPr="00AF6F3D">
                        <w:rPr>
                          <w:rFonts w:ascii="Century Gothic" w:hAnsi="Century Gothic" w:cs="Calibri"/>
                          <w:b/>
                          <w:bCs/>
                          <w:caps/>
                          <w:color w:val="00A982"/>
                          <w:sz w:val="44"/>
                          <w:szCs w:val="44"/>
                        </w:rPr>
                        <w:t>The Autism Specialists</w:t>
                      </w:r>
                    </w:p>
                    <w:p w:rsidRPr="00AF6F3D" w:rsidR="00480938" w:rsidP="00480938" w:rsidRDefault="00480938" w14:paraId="4B0904FC" w14:textId="77777777">
                      <w:pPr>
                        <w:pStyle w:val="NoParagraphStyle"/>
                        <w:spacing w:line="360" w:lineRule="auto"/>
                        <w:rPr>
                          <w:rFonts w:ascii="Century Gothic" w:hAnsi="Century Gothic" w:cs="Calibri"/>
                          <w:sz w:val="44"/>
                          <w:szCs w:val="44"/>
                        </w:rPr>
                      </w:pPr>
                    </w:p>
                    <w:p w:rsidRPr="00AF6F3D" w:rsidR="00480938" w:rsidP="00480938" w:rsidRDefault="004D2C6B" w14:paraId="34110B51" w14:textId="0574EDD2">
                      <w:pPr>
                        <w:pStyle w:val="NoParagraphStyle"/>
                        <w:spacing w:line="360" w:lineRule="auto"/>
                        <w:rPr>
                          <w:rFonts w:ascii="Century Gothic" w:hAnsi="Century Gothic" w:cs="Calibri"/>
                          <w:b/>
                          <w:sz w:val="44"/>
                          <w:szCs w:val="44"/>
                        </w:rPr>
                      </w:pPr>
                      <w:r>
                        <w:rPr>
                          <w:rFonts w:ascii="Century Gothic" w:hAnsi="Century Gothic" w:cs="Calibri"/>
                          <w:b/>
                          <w:bCs/>
                          <w:sz w:val="44"/>
                          <w:szCs w:val="44"/>
                        </w:rPr>
                        <w:t>Provider Access</w:t>
                      </w:r>
                      <w:r w:rsidR="009B6702">
                        <w:rPr>
                          <w:rFonts w:ascii="Century Gothic" w:hAnsi="Century Gothic" w:cs="Calibri"/>
                          <w:b/>
                          <w:bCs/>
                          <w:sz w:val="44"/>
                          <w:szCs w:val="44"/>
                        </w:rPr>
                        <w:t xml:space="preserve"> Policy</w:t>
                      </w:r>
                    </w:p>
                    <w:p w:rsidRPr="00AF6F3D" w:rsidR="00480938" w:rsidP="00480938" w:rsidRDefault="00D2566E" w14:paraId="0CEBFF1E" w14:textId="7C086E3B">
                      <w:pPr>
                        <w:widowControl w:val="0"/>
                        <w:spacing w:line="360" w:lineRule="auto"/>
                        <w:rPr>
                          <w:rFonts w:cs="Calibri"/>
                          <w:bCs/>
                          <w:sz w:val="44"/>
                          <w:szCs w:val="44"/>
                        </w:rPr>
                      </w:pPr>
                      <w:r>
                        <w:rPr>
                          <w:rFonts w:cs="Calibri"/>
                          <w:sz w:val="44"/>
                          <w:szCs w:val="44"/>
                        </w:rPr>
                        <w:t>Nov</w:t>
                      </w:r>
                      <w:r w:rsidR="009B6702">
                        <w:rPr>
                          <w:rFonts w:cs="Calibri"/>
                          <w:sz w:val="44"/>
                          <w:szCs w:val="44"/>
                        </w:rPr>
                        <w:t xml:space="preserve"> 2023</w:t>
                      </w:r>
                      <w:r w:rsidRPr="00AF6F3D" w:rsidR="00480938">
                        <w:rPr>
                          <w:rFonts w:cs="Calibri"/>
                          <w:sz w:val="44"/>
                          <w:szCs w:val="44"/>
                        </w:rPr>
                        <w:t xml:space="preserve"> </w:t>
                      </w:r>
                    </w:p>
                  </w:txbxContent>
                </v:textbox>
                <w10:wrap anchorx="margin"/>
              </v:shape>
            </w:pict>
          </mc:Fallback>
        </mc:AlternateContent>
      </w:r>
      <w:r w:rsidRPr="009B6702">
        <w:rPr>
          <w:noProof/>
          <w:lang w:eastAsia="en-GB"/>
        </w:rPr>
        <mc:AlternateContent>
          <mc:Choice Requires="wps">
            <w:drawing>
              <wp:anchor distT="0" distB="0" distL="114300" distR="114300" simplePos="0" relativeHeight="251659264" behindDoc="0" locked="0" layoutInCell="1" allowOverlap="1" wp14:anchorId="656270AB" wp14:editId="755E82FA">
                <wp:simplePos x="0" y="0"/>
                <wp:positionH relativeFrom="margin">
                  <wp:posOffset>3141041</wp:posOffset>
                </wp:positionH>
                <wp:positionV relativeFrom="paragraph">
                  <wp:posOffset>5636509</wp:posOffset>
                </wp:positionV>
                <wp:extent cx="3243712" cy="2493034"/>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3243712" cy="2493034"/>
                        </a:xfrm>
                        <a:prstGeom prst="rect">
                          <a:avLst/>
                        </a:prstGeom>
                        <a:noFill/>
                        <a:ln w="6350">
                          <a:noFill/>
                        </a:ln>
                      </wps:spPr>
                      <wps:txbx>
                        <w:txbxContent>
                          <w:p w:rsidRPr="00C9302E" w:rsidR="00C9302E" w:rsidP="00C9302E" w:rsidRDefault="00402415" w14:paraId="19036940" w14:textId="0F46FA92">
                            <w:pPr>
                              <w:jc w:val="right"/>
                              <w:rPr>
                                <w:szCs w:val="24"/>
                              </w:rPr>
                            </w:pPr>
                            <w:proofErr w:type="spellStart"/>
                            <w:r>
                              <w:rPr>
                                <w:szCs w:val="24"/>
                              </w:rPr>
                              <w:t>Wargrave</w:t>
                            </w:r>
                            <w:proofErr w:type="spellEnd"/>
                            <w:r>
                              <w:rPr>
                                <w:szCs w:val="24"/>
                              </w:rPr>
                              <w:t xml:space="preserve"> House School</w:t>
                            </w:r>
                          </w:p>
                          <w:p w:rsidRPr="00C9302E" w:rsidR="00C9302E" w:rsidP="00C9302E" w:rsidRDefault="00C9302E" w14:paraId="32E98DD9" w14:textId="77777777">
                            <w:pPr>
                              <w:jc w:val="right"/>
                              <w:rPr>
                                <w:szCs w:val="24"/>
                              </w:rPr>
                            </w:pPr>
                            <w:r w:rsidRPr="00C9302E">
                              <w:rPr>
                                <w:szCs w:val="24"/>
                              </w:rPr>
                              <w:t>449 Wargrave Road</w:t>
                            </w:r>
                          </w:p>
                          <w:p w:rsidRPr="00C9302E" w:rsidR="00C9302E" w:rsidP="00C9302E" w:rsidRDefault="00C9302E" w14:paraId="44F39041" w14:textId="77777777">
                            <w:pPr>
                              <w:jc w:val="right"/>
                              <w:rPr>
                                <w:szCs w:val="24"/>
                              </w:rPr>
                            </w:pPr>
                            <w:r w:rsidRPr="00C9302E">
                              <w:rPr>
                                <w:szCs w:val="24"/>
                              </w:rPr>
                              <w:t>Newton-Le-Willows</w:t>
                            </w:r>
                          </w:p>
                          <w:p w:rsidRPr="00C9302E" w:rsidR="00C9302E" w:rsidP="00C9302E" w:rsidRDefault="00C9302E" w14:paraId="4EF1DFF5" w14:textId="77777777">
                            <w:pPr>
                              <w:jc w:val="right"/>
                              <w:rPr>
                                <w:szCs w:val="24"/>
                              </w:rPr>
                            </w:pPr>
                            <w:r w:rsidRPr="00C9302E">
                              <w:rPr>
                                <w:szCs w:val="24"/>
                              </w:rPr>
                              <w:t>Merseyside</w:t>
                            </w:r>
                          </w:p>
                          <w:p w:rsidRPr="00C9302E" w:rsidR="00C9302E" w:rsidP="00C9302E" w:rsidRDefault="00C9302E" w14:paraId="3029ABBF" w14:textId="77777777">
                            <w:pPr>
                              <w:jc w:val="right"/>
                              <w:rPr>
                                <w:szCs w:val="24"/>
                              </w:rPr>
                            </w:pPr>
                            <w:r w:rsidRPr="00C9302E">
                              <w:rPr>
                                <w:szCs w:val="24"/>
                              </w:rPr>
                              <w:t>WA12 8RS</w:t>
                            </w:r>
                          </w:p>
                          <w:p w:rsidR="00C9302E" w:rsidP="00C9302E" w:rsidRDefault="00C9302E" w14:paraId="762C3C88" w14:textId="77777777">
                            <w:pPr>
                              <w:jc w:val="right"/>
                              <w:rPr>
                                <w:szCs w:val="24"/>
                              </w:rPr>
                            </w:pPr>
                          </w:p>
                          <w:p w:rsidR="00C9302E" w:rsidP="00C9302E" w:rsidRDefault="00C9302E" w14:paraId="48860C97" w14:textId="1107A1E9">
                            <w:pPr>
                              <w:jc w:val="right"/>
                              <w:rPr>
                                <w:szCs w:val="24"/>
                              </w:rPr>
                            </w:pPr>
                            <w:r w:rsidRPr="00C9302E">
                              <w:rPr>
                                <w:szCs w:val="24"/>
                              </w:rPr>
                              <w:t>01925 224 899</w:t>
                            </w:r>
                          </w:p>
                          <w:p w:rsidR="00C9302E" w:rsidP="00C9302E" w:rsidRDefault="00C9302E" w14:paraId="6CDB1340" w14:textId="0F060DD0">
                            <w:pPr>
                              <w:jc w:val="right"/>
                              <w:rPr>
                                <w:szCs w:val="24"/>
                              </w:rPr>
                            </w:pPr>
                          </w:p>
                          <w:p w:rsidR="00C9302E" w:rsidP="00C9302E" w:rsidRDefault="00C9302E" w14:paraId="764CA273" w14:textId="46715494">
                            <w:pPr>
                              <w:jc w:val="right"/>
                              <w:rPr>
                                <w:szCs w:val="24"/>
                              </w:rPr>
                            </w:pPr>
                            <w:r>
                              <w:rPr>
                                <w:szCs w:val="24"/>
                              </w:rPr>
                              <w:t xml:space="preserve">Website: </w:t>
                            </w:r>
                            <w:hyperlink w:history="1" r:id="rId14">
                              <w:r w:rsidRPr="00E46D39">
                                <w:rPr>
                                  <w:rStyle w:val="Hyperlink"/>
                                  <w:szCs w:val="24"/>
                                </w:rPr>
                                <w:t>www.wargravehouse.com</w:t>
                              </w:r>
                            </w:hyperlink>
                          </w:p>
                          <w:p w:rsidR="00C9302E" w:rsidP="00C9302E" w:rsidRDefault="00C9302E" w14:paraId="04C691C1" w14:textId="571060B1">
                            <w:pPr>
                              <w:jc w:val="right"/>
                              <w:rPr>
                                <w:szCs w:val="24"/>
                              </w:rPr>
                            </w:pPr>
                          </w:p>
                          <w:p w:rsidR="00C9302E" w:rsidP="00C9302E" w:rsidRDefault="00C9302E" w14:paraId="2A5A4E61" w14:textId="0744A54A">
                            <w:pPr>
                              <w:jc w:val="right"/>
                              <w:rPr>
                                <w:szCs w:val="24"/>
                              </w:rPr>
                            </w:pPr>
                            <w:r>
                              <w:rPr>
                                <w:szCs w:val="24"/>
                              </w:rPr>
                              <w:t xml:space="preserve">Email: </w:t>
                            </w:r>
                            <w:hyperlink w:history="1" r:id="rId15">
                              <w:r w:rsidRPr="00E46D39">
                                <w:rPr>
                                  <w:rStyle w:val="Hyperlink"/>
                                  <w:szCs w:val="24"/>
                                </w:rPr>
                                <w:t>enquiries@wargravehouse.com</w:t>
                              </w:r>
                            </w:hyperlink>
                          </w:p>
                          <w:p w:rsidR="00C9302E" w:rsidP="00C9302E" w:rsidRDefault="00C9302E" w14:paraId="05803822" w14:textId="77777777">
                            <w:pPr>
                              <w:jc w:val="right"/>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247.35pt;margin-top:443.8pt;width:255.4pt;height:19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" w14:anchorId="656270AB">
                <v:textbox>
                  <w:txbxContent>
                    <w:p w:rsidRPr="00C9302E" w:rsidR="00C9302E" w:rsidP="00C9302E" w:rsidRDefault="00402415" w14:paraId="19036940" w14:textId="0F46FA92">
                      <w:pPr>
                        <w:jc w:val="right"/>
                        <w:rPr>
                          <w:szCs w:val="24"/>
                        </w:rPr>
                      </w:pPr>
                      <w:proofErr w:type="spellStart"/>
                      <w:r>
                        <w:rPr>
                          <w:szCs w:val="24"/>
                        </w:rPr>
                        <w:t>Wargrave</w:t>
                      </w:r>
                      <w:proofErr w:type="spellEnd"/>
                      <w:r>
                        <w:rPr>
                          <w:szCs w:val="24"/>
                        </w:rPr>
                        <w:t xml:space="preserve"> House School</w:t>
                      </w:r>
                    </w:p>
                    <w:p w:rsidRPr="00C9302E" w:rsidR="00C9302E" w:rsidP="00C9302E" w:rsidRDefault="00C9302E" w14:paraId="32E98DD9" w14:textId="77777777">
                      <w:pPr>
                        <w:jc w:val="right"/>
                        <w:rPr>
                          <w:szCs w:val="24"/>
                        </w:rPr>
                      </w:pPr>
                      <w:r w:rsidRPr="00C9302E">
                        <w:rPr>
                          <w:szCs w:val="24"/>
                        </w:rPr>
                        <w:t>449 Wargrave Road</w:t>
                      </w:r>
                    </w:p>
                    <w:p w:rsidRPr="00C9302E" w:rsidR="00C9302E" w:rsidP="00C9302E" w:rsidRDefault="00C9302E" w14:paraId="44F39041" w14:textId="77777777">
                      <w:pPr>
                        <w:jc w:val="right"/>
                        <w:rPr>
                          <w:szCs w:val="24"/>
                        </w:rPr>
                      </w:pPr>
                      <w:r w:rsidRPr="00C9302E">
                        <w:rPr>
                          <w:szCs w:val="24"/>
                        </w:rPr>
                        <w:t>Newton-Le-Willows</w:t>
                      </w:r>
                    </w:p>
                    <w:p w:rsidRPr="00C9302E" w:rsidR="00C9302E" w:rsidP="00C9302E" w:rsidRDefault="00C9302E" w14:paraId="4EF1DFF5" w14:textId="77777777">
                      <w:pPr>
                        <w:jc w:val="right"/>
                        <w:rPr>
                          <w:szCs w:val="24"/>
                        </w:rPr>
                      </w:pPr>
                      <w:r w:rsidRPr="00C9302E">
                        <w:rPr>
                          <w:szCs w:val="24"/>
                        </w:rPr>
                        <w:t>Merseyside</w:t>
                      </w:r>
                    </w:p>
                    <w:p w:rsidRPr="00C9302E" w:rsidR="00C9302E" w:rsidP="00C9302E" w:rsidRDefault="00C9302E" w14:paraId="3029ABBF" w14:textId="77777777">
                      <w:pPr>
                        <w:jc w:val="right"/>
                        <w:rPr>
                          <w:szCs w:val="24"/>
                        </w:rPr>
                      </w:pPr>
                      <w:r w:rsidRPr="00C9302E">
                        <w:rPr>
                          <w:szCs w:val="24"/>
                        </w:rPr>
                        <w:t>WA12 8RS</w:t>
                      </w:r>
                    </w:p>
                    <w:p w:rsidR="00C9302E" w:rsidP="00C9302E" w:rsidRDefault="00C9302E" w14:paraId="762C3C88" w14:textId="77777777">
                      <w:pPr>
                        <w:jc w:val="right"/>
                        <w:rPr>
                          <w:szCs w:val="24"/>
                        </w:rPr>
                      </w:pPr>
                    </w:p>
                    <w:p w:rsidR="00C9302E" w:rsidP="00C9302E" w:rsidRDefault="00C9302E" w14:paraId="48860C97" w14:textId="1107A1E9">
                      <w:pPr>
                        <w:jc w:val="right"/>
                        <w:rPr>
                          <w:szCs w:val="24"/>
                        </w:rPr>
                      </w:pPr>
                      <w:r w:rsidRPr="00C9302E">
                        <w:rPr>
                          <w:szCs w:val="24"/>
                        </w:rPr>
                        <w:t>01925 224 899</w:t>
                      </w:r>
                    </w:p>
                    <w:p w:rsidR="00C9302E" w:rsidP="00C9302E" w:rsidRDefault="00C9302E" w14:paraId="6CDB1340" w14:textId="0F060DD0">
                      <w:pPr>
                        <w:jc w:val="right"/>
                        <w:rPr>
                          <w:szCs w:val="24"/>
                        </w:rPr>
                      </w:pPr>
                    </w:p>
                    <w:p w:rsidR="00C9302E" w:rsidP="00C9302E" w:rsidRDefault="00C9302E" w14:paraId="764CA273" w14:textId="46715494">
                      <w:pPr>
                        <w:jc w:val="right"/>
                        <w:rPr>
                          <w:szCs w:val="24"/>
                        </w:rPr>
                      </w:pPr>
                      <w:r>
                        <w:rPr>
                          <w:szCs w:val="24"/>
                        </w:rPr>
                        <w:t xml:space="preserve">Website: </w:t>
                      </w:r>
                      <w:hyperlink w:history="1" r:id="rId16">
                        <w:r w:rsidRPr="00E46D39">
                          <w:rPr>
                            <w:rStyle w:val="Hyperlink"/>
                            <w:szCs w:val="24"/>
                          </w:rPr>
                          <w:t>www.wargravehouse.com</w:t>
                        </w:r>
                      </w:hyperlink>
                    </w:p>
                    <w:p w:rsidR="00C9302E" w:rsidP="00C9302E" w:rsidRDefault="00C9302E" w14:paraId="04C691C1" w14:textId="571060B1">
                      <w:pPr>
                        <w:jc w:val="right"/>
                        <w:rPr>
                          <w:szCs w:val="24"/>
                        </w:rPr>
                      </w:pPr>
                    </w:p>
                    <w:p w:rsidR="00C9302E" w:rsidP="00C9302E" w:rsidRDefault="00C9302E" w14:paraId="2A5A4E61" w14:textId="0744A54A">
                      <w:pPr>
                        <w:jc w:val="right"/>
                        <w:rPr>
                          <w:szCs w:val="24"/>
                        </w:rPr>
                      </w:pPr>
                      <w:r>
                        <w:rPr>
                          <w:szCs w:val="24"/>
                        </w:rPr>
                        <w:t xml:space="preserve">Email: </w:t>
                      </w:r>
                      <w:hyperlink w:history="1" r:id="rId17">
                        <w:r w:rsidRPr="00E46D39">
                          <w:rPr>
                            <w:rStyle w:val="Hyperlink"/>
                            <w:szCs w:val="24"/>
                          </w:rPr>
                          <w:t>enquiries@wargravehouse.com</w:t>
                        </w:r>
                      </w:hyperlink>
                    </w:p>
                    <w:p w:rsidR="00C9302E" w:rsidP="00C9302E" w:rsidRDefault="00C9302E" w14:paraId="05803822" w14:textId="77777777">
                      <w:pPr>
                        <w:jc w:val="right"/>
                        <w:rPr>
                          <w:szCs w:val="24"/>
                        </w:rPr>
                      </w:pPr>
                    </w:p>
                  </w:txbxContent>
                </v:textbox>
                <w10:wrap anchorx="margin"/>
              </v:shape>
            </w:pict>
          </mc:Fallback>
        </mc:AlternateContent>
      </w:r>
      <w:r w:rsidRPr="009B6702" w:rsidR="00395358">
        <w:rPr>
          <w:rFonts w:ascii="Times New Roman" w:hAnsi="Times New Roman" w:eastAsia="Times New Roman" w:cs="Times New Roman"/>
          <w:szCs w:val="24"/>
          <w:lang w:eastAsia="en-GB"/>
        </w:rPr>
        <w:br w:type="page"/>
      </w:r>
    </w:p>
    <w:p w:rsidRPr="009B6702" w:rsidR="00395358" w:rsidP="00767749" w:rsidRDefault="00395358" w14:paraId="23592CC2" w14:textId="4D54B510">
      <w:pPr>
        <w:rPr>
          <w:rFonts w:ascii="Times New Roman" w:hAnsi="Times New Roman" w:eastAsia="Times New Roman" w:cs="Times New Roman"/>
          <w:szCs w:val="24"/>
          <w:lang w:eastAsia="en-GB"/>
        </w:rPr>
      </w:pPr>
    </w:p>
    <w:tbl>
      <w:tblPr>
        <w:tblW w:w="9924" w:type="dxa"/>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254"/>
        <w:gridCol w:w="5670"/>
      </w:tblGrid>
      <w:tr w:rsidRPr="009B6702" w:rsidR="00395358" w:rsidTr="00176CF1" w14:paraId="7F497E1B" w14:textId="77777777">
        <w:trPr>
          <w:trHeight w:val="423"/>
        </w:trPr>
        <w:tc>
          <w:tcPr>
            <w:tcW w:w="4254" w:type="dxa"/>
            <w:shd w:val="clear" w:color="auto" w:fill="F2F2F2" w:themeFill="background1" w:themeFillShade="F2"/>
            <w:tcMar>
              <w:top w:w="58" w:type="dxa"/>
              <w:left w:w="58" w:type="dxa"/>
              <w:bottom w:w="58" w:type="dxa"/>
              <w:right w:w="58" w:type="dxa"/>
            </w:tcMar>
            <w:hideMark/>
          </w:tcPr>
          <w:p w:rsidRPr="009B6702" w:rsidR="00395358" w:rsidP="00767749" w:rsidRDefault="00395358" w14:paraId="2F16C181" w14:textId="577621F0">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Reviewer:</w:t>
            </w:r>
          </w:p>
        </w:tc>
        <w:tc>
          <w:tcPr>
            <w:tcW w:w="5670" w:type="dxa"/>
            <w:tcMar>
              <w:top w:w="58" w:type="dxa"/>
              <w:left w:w="58" w:type="dxa"/>
              <w:bottom w:w="58" w:type="dxa"/>
              <w:right w:w="58" w:type="dxa"/>
            </w:tcMar>
            <w:hideMark/>
          </w:tcPr>
          <w:p w:rsidRPr="009B6702" w:rsidR="00395358" w:rsidP="00767749" w:rsidRDefault="009B6702" w14:paraId="170A4017" w14:textId="09D0EADE">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Careers Lead</w:t>
            </w:r>
            <w:r w:rsidR="004E58CA">
              <w:rPr>
                <w:rFonts w:eastAsia="Times New Roman" w:cs="Times New Roman"/>
                <w:color w:val="000000"/>
                <w:kern w:val="28"/>
                <w:szCs w:val="24"/>
                <w:lang w:eastAsia="en-GB"/>
                <w14:cntxtAlts/>
              </w:rPr>
              <w:t>er</w:t>
            </w:r>
          </w:p>
        </w:tc>
      </w:tr>
      <w:tr w:rsidRPr="009B6702" w:rsidR="00395358" w:rsidTr="00176CF1" w14:paraId="4154E233" w14:textId="77777777">
        <w:trPr>
          <w:trHeight w:val="421"/>
        </w:trPr>
        <w:tc>
          <w:tcPr>
            <w:tcW w:w="4254" w:type="dxa"/>
            <w:shd w:val="clear" w:color="auto" w:fill="F2F2F2" w:themeFill="background1" w:themeFillShade="F2"/>
            <w:tcMar>
              <w:top w:w="58" w:type="dxa"/>
              <w:left w:w="58" w:type="dxa"/>
              <w:bottom w:w="58" w:type="dxa"/>
              <w:right w:w="58" w:type="dxa"/>
            </w:tcMar>
            <w:hideMark/>
          </w:tcPr>
          <w:p w:rsidRPr="009B6702" w:rsidR="00395358" w:rsidP="00767749" w:rsidRDefault="00395358" w14:paraId="4177C426" w14:textId="6A1D028F">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Co-Reviewer:</w:t>
            </w:r>
          </w:p>
        </w:tc>
        <w:tc>
          <w:tcPr>
            <w:tcW w:w="5670" w:type="dxa"/>
            <w:tcMar>
              <w:top w:w="58" w:type="dxa"/>
              <w:left w:w="58" w:type="dxa"/>
              <w:bottom w:w="58" w:type="dxa"/>
              <w:right w:w="58" w:type="dxa"/>
            </w:tcMar>
            <w:hideMark/>
          </w:tcPr>
          <w:p w:rsidRPr="009B6702" w:rsidR="00395358" w:rsidP="00767749" w:rsidRDefault="004D2C6B" w14:paraId="2AACC6D7" w14:textId="6685C946">
            <w:pPr>
              <w:widowControl w:val="0"/>
              <w:spacing w:line="285" w:lineRule="auto"/>
              <w:rPr>
                <w:rFonts w:eastAsia="Times New Roman" w:cs="Times New Roman"/>
                <w:color w:val="000000"/>
                <w:kern w:val="28"/>
                <w:szCs w:val="24"/>
                <w:lang w:eastAsia="en-GB"/>
                <w14:cntxtAlts/>
              </w:rPr>
            </w:pPr>
            <w:r>
              <w:rPr>
                <w:rFonts w:eastAsia="Times New Roman" w:cs="Times New Roman"/>
                <w:color w:val="000000"/>
                <w:kern w:val="28"/>
                <w:szCs w:val="24"/>
                <w:lang w:eastAsia="en-GB"/>
                <w14:cntxtAlts/>
              </w:rPr>
              <w:t>Deputy Head T</w:t>
            </w:r>
            <w:r w:rsidRPr="009B6702" w:rsidR="009B6702">
              <w:rPr>
                <w:rFonts w:eastAsia="Times New Roman" w:cs="Times New Roman"/>
                <w:color w:val="000000"/>
                <w:kern w:val="28"/>
                <w:szCs w:val="24"/>
                <w:lang w:eastAsia="en-GB"/>
                <w14:cntxtAlts/>
              </w:rPr>
              <w:t>eacher</w:t>
            </w:r>
          </w:p>
        </w:tc>
      </w:tr>
      <w:tr w:rsidRPr="009B6702" w:rsidR="00395358" w:rsidTr="00176CF1" w14:paraId="33E8EAD4" w14:textId="77777777">
        <w:trPr>
          <w:trHeight w:val="546"/>
        </w:trPr>
        <w:tc>
          <w:tcPr>
            <w:tcW w:w="4254" w:type="dxa"/>
            <w:shd w:val="clear" w:color="auto" w:fill="F2F2F2" w:themeFill="background1" w:themeFillShade="F2"/>
            <w:tcMar>
              <w:top w:w="58" w:type="dxa"/>
              <w:left w:w="58" w:type="dxa"/>
              <w:bottom w:w="58" w:type="dxa"/>
              <w:right w:w="58" w:type="dxa"/>
            </w:tcMar>
            <w:hideMark/>
          </w:tcPr>
          <w:p w:rsidRPr="009B6702" w:rsidR="00395358" w:rsidP="00767749" w:rsidRDefault="00395358" w14:paraId="70768BED" w14:textId="4CC82786">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Updated:</w:t>
            </w:r>
          </w:p>
        </w:tc>
        <w:tc>
          <w:tcPr>
            <w:tcW w:w="5670" w:type="dxa"/>
            <w:tcMar>
              <w:top w:w="58" w:type="dxa"/>
              <w:left w:w="58" w:type="dxa"/>
              <w:bottom w:w="58" w:type="dxa"/>
              <w:right w:w="58" w:type="dxa"/>
            </w:tcMar>
            <w:hideMark/>
          </w:tcPr>
          <w:p w:rsidRPr="009B6702" w:rsidR="00395358" w:rsidP="00767749" w:rsidRDefault="00D2566E" w14:paraId="0EE2F54B" w14:textId="2198D39F">
            <w:pPr>
              <w:widowControl w:val="0"/>
              <w:spacing w:line="285" w:lineRule="auto"/>
              <w:rPr>
                <w:rFonts w:eastAsia="Times New Roman" w:cs="Times New Roman"/>
                <w:color w:val="000000"/>
                <w:kern w:val="28"/>
                <w:szCs w:val="24"/>
                <w:lang w:eastAsia="en-GB"/>
                <w14:cntxtAlts/>
              </w:rPr>
            </w:pPr>
            <w:r>
              <w:rPr>
                <w:rFonts w:eastAsia="Times New Roman" w:cs="Times New Roman"/>
                <w:color w:val="000000"/>
                <w:kern w:val="28"/>
                <w:szCs w:val="24"/>
                <w:lang w:eastAsia="en-GB"/>
                <w14:cntxtAlts/>
              </w:rPr>
              <w:t>Nov</w:t>
            </w:r>
            <w:r w:rsidRPr="009B6702" w:rsidR="009B6702">
              <w:rPr>
                <w:rFonts w:eastAsia="Times New Roman" w:cs="Times New Roman"/>
                <w:color w:val="000000"/>
                <w:kern w:val="28"/>
                <w:szCs w:val="24"/>
                <w:lang w:eastAsia="en-GB"/>
                <w14:cntxtAlts/>
              </w:rPr>
              <w:t xml:space="preserve"> 2023</w:t>
            </w:r>
          </w:p>
        </w:tc>
      </w:tr>
      <w:tr w:rsidRPr="009B6702" w:rsidR="00395358" w:rsidTr="00176CF1" w14:paraId="0EA0A990" w14:textId="77777777">
        <w:trPr>
          <w:trHeight w:val="546"/>
        </w:trPr>
        <w:tc>
          <w:tcPr>
            <w:tcW w:w="4254" w:type="dxa"/>
            <w:shd w:val="clear" w:color="auto" w:fill="F2F2F2" w:themeFill="background1" w:themeFillShade="F2"/>
            <w:tcMar>
              <w:top w:w="58" w:type="dxa"/>
              <w:left w:w="58" w:type="dxa"/>
              <w:bottom w:w="58" w:type="dxa"/>
              <w:right w:w="58" w:type="dxa"/>
            </w:tcMar>
            <w:hideMark/>
          </w:tcPr>
          <w:p w:rsidRPr="009B6702" w:rsidR="00395358" w:rsidP="00767749" w:rsidRDefault="00395358" w14:paraId="0985A3C8" w14:textId="68002393">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Next Review:</w:t>
            </w:r>
          </w:p>
        </w:tc>
        <w:tc>
          <w:tcPr>
            <w:tcW w:w="5670" w:type="dxa"/>
            <w:tcMar>
              <w:top w:w="58" w:type="dxa"/>
              <w:left w:w="58" w:type="dxa"/>
              <w:bottom w:w="58" w:type="dxa"/>
              <w:right w:w="58" w:type="dxa"/>
            </w:tcMar>
            <w:hideMark/>
          </w:tcPr>
          <w:p w:rsidRPr="009B6702" w:rsidR="00395358" w:rsidP="00767749" w:rsidRDefault="00D2566E" w14:paraId="66E8DE2F" w14:textId="7239928F">
            <w:pPr>
              <w:widowControl w:val="0"/>
              <w:spacing w:line="285" w:lineRule="auto"/>
              <w:rPr>
                <w:rFonts w:eastAsia="Times New Roman" w:cs="Times New Roman"/>
                <w:color w:val="000000"/>
                <w:kern w:val="28"/>
                <w:szCs w:val="24"/>
                <w:lang w:eastAsia="en-GB"/>
                <w14:cntxtAlts/>
              </w:rPr>
            </w:pPr>
            <w:r>
              <w:rPr>
                <w:rFonts w:eastAsia="Times New Roman" w:cs="Times New Roman"/>
                <w:color w:val="000000"/>
                <w:kern w:val="28"/>
                <w:szCs w:val="24"/>
                <w:lang w:eastAsia="en-GB"/>
                <w14:cntxtAlts/>
              </w:rPr>
              <w:t>Nov</w:t>
            </w:r>
            <w:r w:rsidRPr="009B6702" w:rsidR="009B6702">
              <w:rPr>
                <w:rFonts w:eastAsia="Times New Roman" w:cs="Times New Roman"/>
                <w:color w:val="000000"/>
                <w:kern w:val="28"/>
                <w:szCs w:val="24"/>
                <w:lang w:eastAsia="en-GB"/>
                <w14:cntxtAlts/>
              </w:rPr>
              <w:t xml:space="preserve"> 2024</w:t>
            </w:r>
          </w:p>
        </w:tc>
      </w:tr>
      <w:tr w:rsidRPr="009B6702" w:rsidR="00395358" w:rsidTr="00176CF1" w14:paraId="47A0E51A" w14:textId="77777777">
        <w:trPr>
          <w:trHeight w:val="546"/>
        </w:trPr>
        <w:tc>
          <w:tcPr>
            <w:tcW w:w="4254" w:type="dxa"/>
            <w:shd w:val="clear" w:color="auto" w:fill="F2F2F2" w:themeFill="background1" w:themeFillShade="F2"/>
            <w:tcMar>
              <w:top w:w="58" w:type="dxa"/>
              <w:left w:w="58" w:type="dxa"/>
              <w:bottom w:w="58" w:type="dxa"/>
              <w:right w:w="58" w:type="dxa"/>
            </w:tcMar>
            <w:hideMark/>
          </w:tcPr>
          <w:p w:rsidRPr="009B6702" w:rsidR="00395358" w:rsidP="00767749" w:rsidRDefault="00395358" w14:paraId="4495AFC9" w14:textId="53271F26">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Committee:</w:t>
            </w:r>
          </w:p>
        </w:tc>
        <w:tc>
          <w:tcPr>
            <w:tcW w:w="5670" w:type="dxa"/>
            <w:tcMar>
              <w:top w:w="58" w:type="dxa"/>
              <w:left w:w="58" w:type="dxa"/>
              <w:bottom w:w="58" w:type="dxa"/>
              <w:right w:w="58" w:type="dxa"/>
            </w:tcMar>
            <w:hideMark/>
          </w:tcPr>
          <w:p w:rsidRPr="009B6702" w:rsidR="00395358" w:rsidP="00767749" w:rsidRDefault="009B6702" w14:paraId="3D858DE2" w14:textId="041E87EC">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Governing Body</w:t>
            </w:r>
            <w:r w:rsidRPr="009B6702" w:rsidR="00D71283">
              <w:rPr>
                <w:rFonts w:eastAsia="Times New Roman" w:cs="Times New Roman"/>
                <w:color w:val="000000"/>
                <w:kern w:val="28"/>
                <w:szCs w:val="24"/>
                <w:lang w:eastAsia="en-GB"/>
                <w14:cntxtAlts/>
              </w:rPr>
              <w:t xml:space="preserve"> </w:t>
            </w:r>
          </w:p>
        </w:tc>
      </w:tr>
      <w:tr w:rsidRPr="009B6702" w:rsidR="00395358" w:rsidTr="00176CF1" w14:paraId="5217B846" w14:textId="77777777">
        <w:trPr>
          <w:trHeight w:val="546"/>
        </w:trPr>
        <w:tc>
          <w:tcPr>
            <w:tcW w:w="4254" w:type="dxa"/>
            <w:shd w:val="clear" w:color="auto" w:fill="F2F2F2" w:themeFill="background1" w:themeFillShade="F2"/>
            <w:tcMar>
              <w:top w:w="58" w:type="dxa"/>
              <w:left w:w="58" w:type="dxa"/>
              <w:bottom w:w="58" w:type="dxa"/>
              <w:right w:w="58" w:type="dxa"/>
            </w:tcMar>
          </w:tcPr>
          <w:p w:rsidRPr="009B6702" w:rsidR="00395358" w:rsidP="00767749" w:rsidRDefault="00395358" w14:paraId="0281F3A9" w14:textId="12A522C8">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Approved by the full Governing Body</w:t>
            </w:r>
            <w:r w:rsidRPr="009B6702" w:rsidR="00185FE5">
              <w:rPr>
                <w:rFonts w:eastAsia="Times New Roman" w:cs="Times New Roman"/>
                <w:b/>
                <w:bCs/>
                <w:color w:val="000000"/>
                <w:kern w:val="28"/>
                <w:szCs w:val="24"/>
                <w:lang w:eastAsia="en-GB"/>
                <w14:cntxtAlts/>
              </w:rPr>
              <w:t>/Board of Trustees</w:t>
            </w:r>
            <w:r w:rsidRPr="009B6702">
              <w:rPr>
                <w:rFonts w:eastAsia="Times New Roman" w:cs="Times New Roman"/>
                <w:b/>
                <w:bCs/>
                <w:color w:val="000000"/>
                <w:kern w:val="28"/>
                <w:szCs w:val="24"/>
                <w:lang w:eastAsia="en-GB"/>
                <w14:cntxtAlts/>
              </w:rPr>
              <w:t>:</w:t>
            </w:r>
          </w:p>
        </w:tc>
        <w:tc>
          <w:tcPr>
            <w:tcW w:w="5670" w:type="dxa"/>
            <w:tcMar>
              <w:top w:w="58" w:type="dxa"/>
              <w:left w:w="58" w:type="dxa"/>
              <w:bottom w:w="58" w:type="dxa"/>
              <w:right w:w="58" w:type="dxa"/>
            </w:tcMar>
          </w:tcPr>
          <w:p w:rsidRPr="009B6702" w:rsidR="00395358" w:rsidP="00767749" w:rsidRDefault="00395358" w14:paraId="4E6D4C5F" w14:textId="092C582A">
            <w:pPr>
              <w:widowControl w:val="0"/>
              <w:spacing w:line="285" w:lineRule="auto"/>
              <w:rPr>
                <w:rFonts w:eastAsia="Times New Roman" w:cs="Times New Roman"/>
                <w:color w:val="000000"/>
                <w:kern w:val="28"/>
                <w:szCs w:val="24"/>
                <w:lang w:eastAsia="en-GB"/>
                <w14:cntxtAlts/>
              </w:rPr>
            </w:pPr>
          </w:p>
        </w:tc>
      </w:tr>
    </w:tbl>
    <w:p w:rsidRPr="009B6702" w:rsidR="00395358" w:rsidP="00767749" w:rsidRDefault="00395358" w14:paraId="73052527" w14:textId="693C6E5F">
      <w:pPr>
        <w:rPr>
          <w:rFonts w:eastAsia="Times New Roman" w:cs="Times New Roman"/>
          <w:b/>
          <w:noProof/>
          <w:szCs w:val="24"/>
          <w:lang w:eastAsia="en-GB"/>
        </w:rPr>
      </w:pPr>
    </w:p>
    <w:p w:rsidRPr="009B6702" w:rsidR="00072DEF" w:rsidP="00767749" w:rsidRDefault="00072DEF" w14:paraId="6F25C3E2" w14:textId="77777777">
      <w:pPr>
        <w:rPr>
          <w:rFonts w:eastAsia="Times New Roman" w:cs="Times New Roman"/>
          <w:b/>
          <w:noProof/>
          <w:szCs w:val="24"/>
          <w:lang w:eastAsia="en-GB"/>
        </w:rPr>
      </w:pPr>
    </w:p>
    <w:tbl>
      <w:tblPr>
        <w:tblW w:w="992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21"/>
        <w:gridCol w:w="8903"/>
      </w:tblGrid>
      <w:tr w:rsidRPr="009B6702" w:rsidR="00395358" w:rsidTr="00402415" w14:paraId="10298042" w14:textId="77777777">
        <w:trPr>
          <w:trHeight w:val="423"/>
        </w:trPr>
        <w:tc>
          <w:tcPr>
            <w:tcW w:w="9924" w:type="dxa"/>
            <w:gridSpan w:val="2"/>
            <w:shd w:val="clear" w:color="auto" w:fill="F2F2F2" w:themeFill="background1" w:themeFillShade="F2"/>
            <w:tcMar>
              <w:top w:w="57" w:type="dxa"/>
              <w:left w:w="57" w:type="dxa"/>
              <w:bottom w:w="57" w:type="dxa"/>
              <w:right w:w="57" w:type="dxa"/>
            </w:tcMar>
            <w:hideMark/>
          </w:tcPr>
          <w:p w:rsidRPr="009B6702" w:rsidR="00395358" w:rsidP="00767749" w:rsidRDefault="00395358" w14:paraId="16D8A473" w14:textId="77777777">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b/>
                <w:bCs/>
                <w:color w:val="000000"/>
                <w:kern w:val="28"/>
                <w:szCs w:val="24"/>
                <w:lang w:eastAsia="en-GB"/>
                <w14:cntxtAlts/>
              </w:rPr>
              <w:t>This policy should be read in conjunction with the following policies:</w:t>
            </w:r>
          </w:p>
        </w:tc>
      </w:tr>
      <w:tr w:rsidRPr="009B6702" w:rsidR="009B6702" w:rsidTr="00402415" w14:paraId="4C2E0BC2" w14:textId="77777777">
        <w:trPr>
          <w:trHeight w:val="313"/>
        </w:trPr>
        <w:tc>
          <w:tcPr>
            <w:tcW w:w="1021" w:type="dxa"/>
            <w:tcMar>
              <w:top w:w="58" w:type="dxa"/>
              <w:left w:w="58" w:type="dxa"/>
              <w:bottom w:w="58" w:type="dxa"/>
              <w:right w:w="58" w:type="dxa"/>
            </w:tcMar>
            <w:vAlign w:val="center"/>
          </w:tcPr>
          <w:p w:rsidRPr="009B6702" w:rsidR="009B6702" w:rsidP="009B6702" w:rsidRDefault="009B6702" w14:paraId="232A2B76" w14:textId="3024B52E">
            <w:pPr>
              <w:pStyle w:val="ListParagraph"/>
              <w:widowControl w:val="0"/>
              <w:numPr>
                <w:ilvl w:val="0"/>
                <w:numId w:val="18"/>
              </w:numPr>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rsidRPr="009B6702" w:rsidR="009B6702" w:rsidP="00ED4108" w:rsidRDefault="004D2C6B" w14:paraId="23D20C49" w14:textId="0D8C1605">
            <w:pPr>
              <w:widowControl w:val="0"/>
              <w:spacing w:line="285" w:lineRule="auto"/>
              <w:rPr>
                <w:rFonts w:eastAsia="Times New Roman" w:cs="Times New Roman"/>
                <w:color w:val="000000"/>
                <w:kern w:val="28"/>
                <w:szCs w:val="24"/>
                <w:lang w:eastAsia="en-GB"/>
                <w14:cntxtAlts/>
              </w:rPr>
            </w:pPr>
            <w:r>
              <w:rPr>
                <w:rFonts w:eastAsia="Times New Roman" w:cs="Times New Roman"/>
                <w:color w:val="000000"/>
                <w:kern w:val="28"/>
                <w:szCs w:val="24"/>
                <w:lang w:eastAsia="en-GB"/>
                <w14:cntxtAlts/>
              </w:rPr>
              <w:t xml:space="preserve">Careers </w:t>
            </w:r>
            <w:r w:rsidR="00ED4108">
              <w:rPr>
                <w:rFonts w:eastAsia="Times New Roman" w:cs="Times New Roman"/>
                <w:color w:val="000000"/>
                <w:kern w:val="28"/>
                <w:szCs w:val="24"/>
                <w:lang w:eastAsia="en-GB"/>
                <w14:cntxtAlts/>
              </w:rPr>
              <w:t>Programme</w:t>
            </w:r>
            <w:r>
              <w:rPr>
                <w:rFonts w:eastAsia="Times New Roman" w:cs="Times New Roman"/>
                <w:color w:val="000000"/>
                <w:kern w:val="28"/>
                <w:szCs w:val="24"/>
                <w:lang w:eastAsia="en-GB"/>
                <w14:cntxtAlts/>
              </w:rPr>
              <w:t xml:space="preserve"> Policy</w:t>
            </w:r>
          </w:p>
        </w:tc>
      </w:tr>
      <w:tr w:rsidRPr="009B6702" w:rsidR="009B6702" w:rsidTr="00402415" w14:paraId="3C0CA36A" w14:textId="77777777">
        <w:trPr>
          <w:trHeight w:val="311"/>
        </w:trPr>
        <w:tc>
          <w:tcPr>
            <w:tcW w:w="1021" w:type="dxa"/>
            <w:tcMar>
              <w:top w:w="58" w:type="dxa"/>
              <w:left w:w="58" w:type="dxa"/>
              <w:bottom w:w="58" w:type="dxa"/>
              <w:right w:w="58" w:type="dxa"/>
            </w:tcMar>
            <w:vAlign w:val="center"/>
          </w:tcPr>
          <w:p w:rsidRPr="009B6702" w:rsidR="009B6702" w:rsidP="009B6702" w:rsidRDefault="009B6702" w14:paraId="1D85F702" w14:textId="77777777">
            <w:pPr>
              <w:pStyle w:val="ListParagraph"/>
              <w:widowControl w:val="0"/>
              <w:numPr>
                <w:ilvl w:val="0"/>
                <w:numId w:val="18"/>
              </w:numPr>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rsidRPr="009B6702" w:rsidR="009B6702" w:rsidP="009B6702" w:rsidRDefault="009B6702" w14:paraId="3761BFEC" w14:textId="2105B494">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Safeguarding Policy</w:t>
            </w:r>
          </w:p>
        </w:tc>
      </w:tr>
      <w:tr w:rsidRPr="009B6702" w:rsidR="009B6702" w:rsidTr="00402415" w14:paraId="2B851066" w14:textId="77777777">
        <w:trPr>
          <w:trHeight w:val="311"/>
        </w:trPr>
        <w:tc>
          <w:tcPr>
            <w:tcW w:w="1021" w:type="dxa"/>
            <w:tcMar>
              <w:top w:w="58" w:type="dxa"/>
              <w:left w:w="58" w:type="dxa"/>
              <w:bottom w:w="58" w:type="dxa"/>
              <w:right w:w="58" w:type="dxa"/>
            </w:tcMar>
            <w:vAlign w:val="center"/>
          </w:tcPr>
          <w:p w:rsidRPr="009B6702" w:rsidR="009B6702" w:rsidP="009B6702" w:rsidRDefault="009B6702" w14:paraId="4BE5FBD0" w14:textId="77777777">
            <w:pPr>
              <w:pStyle w:val="ListParagraph"/>
              <w:widowControl w:val="0"/>
              <w:numPr>
                <w:ilvl w:val="0"/>
                <w:numId w:val="18"/>
              </w:numPr>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rsidRPr="009B6702" w:rsidR="009B6702" w:rsidP="009B6702" w:rsidRDefault="009B6702" w14:paraId="50FA4064" w14:textId="72ED42FE">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Diversity and Equality Policy</w:t>
            </w:r>
          </w:p>
        </w:tc>
      </w:tr>
      <w:tr w:rsidRPr="009B6702" w:rsidR="009B6702" w:rsidTr="00402415" w14:paraId="749522D3" w14:textId="77777777">
        <w:trPr>
          <w:trHeight w:val="311"/>
        </w:trPr>
        <w:tc>
          <w:tcPr>
            <w:tcW w:w="1021" w:type="dxa"/>
            <w:tcMar>
              <w:top w:w="58" w:type="dxa"/>
              <w:left w:w="58" w:type="dxa"/>
              <w:bottom w:w="58" w:type="dxa"/>
              <w:right w:w="58" w:type="dxa"/>
            </w:tcMar>
            <w:vAlign w:val="center"/>
          </w:tcPr>
          <w:p w:rsidRPr="009B6702" w:rsidR="009B6702" w:rsidP="009B6702" w:rsidRDefault="009B6702" w14:paraId="2AD2EB41" w14:textId="77777777">
            <w:pPr>
              <w:pStyle w:val="ListParagraph"/>
              <w:widowControl w:val="0"/>
              <w:numPr>
                <w:ilvl w:val="0"/>
                <w:numId w:val="18"/>
              </w:numPr>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rsidRPr="009B6702" w:rsidR="009B6702" w:rsidP="009B6702" w:rsidRDefault="009B6702" w14:paraId="7897DA0D" w14:textId="132FF114">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Assessment, Recording and Reporting Policy</w:t>
            </w:r>
          </w:p>
        </w:tc>
      </w:tr>
      <w:tr w:rsidRPr="009B6702" w:rsidR="009B6702" w:rsidTr="00402415" w14:paraId="3F37A050" w14:textId="77777777">
        <w:trPr>
          <w:trHeight w:val="311"/>
        </w:trPr>
        <w:tc>
          <w:tcPr>
            <w:tcW w:w="1021" w:type="dxa"/>
            <w:tcMar>
              <w:top w:w="58" w:type="dxa"/>
              <w:left w:w="58" w:type="dxa"/>
              <w:bottom w:w="58" w:type="dxa"/>
              <w:right w:w="58" w:type="dxa"/>
            </w:tcMar>
            <w:vAlign w:val="center"/>
          </w:tcPr>
          <w:p w:rsidRPr="009B6702" w:rsidR="009B6702" w:rsidP="009B6702" w:rsidRDefault="009B6702" w14:paraId="1865ED78" w14:textId="77777777">
            <w:pPr>
              <w:pStyle w:val="ListParagraph"/>
              <w:widowControl w:val="0"/>
              <w:numPr>
                <w:ilvl w:val="0"/>
                <w:numId w:val="18"/>
              </w:numPr>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rsidRPr="009B6702" w:rsidR="009B6702" w:rsidP="009B6702" w:rsidRDefault="009B6702" w14:paraId="1953CEF7" w14:textId="314047D6">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Work Experience and Trainees policy</w:t>
            </w:r>
          </w:p>
        </w:tc>
      </w:tr>
      <w:tr w:rsidRPr="009B6702" w:rsidR="009B6702" w:rsidTr="00402415" w14:paraId="20474958" w14:textId="77777777">
        <w:trPr>
          <w:trHeight w:val="311"/>
        </w:trPr>
        <w:tc>
          <w:tcPr>
            <w:tcW w:w="1021" w:type="dxa"/>
            <w:tcMar>
              <w:top w:w="58" w:type="dxa"/>
              <w:left w:w="58" w:type="dxa"/>
              <w:bottom w:w="58" w:type="dxa"/>
              <w:right w:w="58" w:type="dxa"/>
            </w:tcMar>
            <w:vAlign w:val="center"/>
          </w:tcPr>
          <w:p w:rsidRPr="009B6702" w:rsidR="009B6702" w:rsidP="009B6702" w:rsidRDefault="009B6702" w14:paraId="540DFAF2" w14:textId="77777777">
            <w:pPr>
              <w:widowControl w:val="0"/>
              <w:spacing w:line="285" w:lineRule="auto"/>
              <w:rPr>
                <w:rFonts w:eastAsia="Times New Roman" w:cs="Times New Roman"/>
                <w:color w:val="000000"/>
                <w:kern w:val="28"/>
                <w:szCs w:val="24"/>
                <w:lang w:eastAsia="en-GB"/>
                <w14:cntxtAlts/>
              </w:rPr>
            </w:pPr>
          </w:p>
        </w:tc>
        <w:tc>
          <w:tcPr>
            <w:tcW w:w="8903" w:type="dxa"/>
            <w:tcMar>
              <w:top w:w="57" w:type="dxa"/>
              <w:left w:w="57" w:type="dxa"/>
              <w:bottom w:w="57" w:type="dxa"/>
              <w:right w:w="57" w:type="dxa"/>
            </w:tcMar>
          </w:tcPr>
          <w:p w:rsidRPr="009B6702" w:rsidR="009B6702" w:rsidP="009B6702" w:rsidRDefault="009B6702" w14:paraId="3761069B" w14:textId="77777777">
            <w:pPr>
              <w:widowControl w:val="0"/>
              <w:spacing w:line="285" w:lineRule="auto"/>
              <w:rPr>
                <w:rFonts w:eastAsia="Times New Roman" w:cs="Times New Roman"/>
                <w:color w:val="000000"/>
                <w:kern w:val="28"/>
                <w:szCs w:val="24"/>
                <w:lang w:eastAsia="en-GB"/>
                <w14:cntxtAlts/>
              </w:rPr>
            </w:pPr>
          </w:p>
        </w:tc>
      </w:tr>
    </w:tbl>
    <w:p w:rsidRPr="009B6702" w:rsidR="00395358" w:rsidP="00767749" w:rsidRDefault="00395358" w14:paraId="69D5710F" w14:textId="77777777">
      <w:pPr>
        <w:rPr>
          <w:rFonts w:eastAsia="Times New Roman" w:cs="Times New Roman"/>
          <w:b/>
          <w:noProof/>
          <w:szCs w:val="24"/>
          <w:lang w:eastAsia="en-GB"/>
        </w:rPr>
      </w:pPr>
    </w:p>
    <w:tbl>
      <w:tblPr>
        <w:tblW w:w="995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447"/>
        <w:gridCol w:w="1275"/>
        <w:gridCol w:w="5245"/>
        <w:gridCol w:w="1985"/>
      </w:tblGrid>
      <w:tr w:rsidRPr="009B6702" w:rsidR="00C64AA7" w:rsidTr="00176CF1" w14:paraId="3050C21C" w14:textId="4793F7D2">
        <w:trPr>
          <w:trHeight w:val="423"/>
        </w:trPr>
        <w:tc>
          <w:tcPr>
            <w:tcW w:w="9952" w:type="dxa"/>
            <w:gridSpan w:val="4"/>
            <w:shd w:val="clear" w:color="auto" w:fill="F2F2F2" w:themeFill="background1" w:themeFillShade="F2"/>
            <w:tcMar>
              <w:top w:w="57" w:type="dxa"/>
              <w:left w:w="57" w:type="dxa"/>
              <w:bottom w:w="57" w:type="dxa"/>
              <w:right w:w="57" w:type="dxa"/>
            </w:tcMar>
            <w:hideMark/>
          </w:tcPr>
          <w:p w:rsidRPr="009B6702" w:rsidR="00C64AA7" w:rsidP="00770377" w:rsidRDefault="00C64AA7" w14:paraId="12971C31" w14:textId="60261E5F">
            <w:pPr>
              <w:widowControl w:val="0"/>
              <w:spacing w:line="285" w:lineRule="auto"/>
              <w:rPr>
                <w:rFonts w:eastAsia="Times New Roman" w:cs="Times New Roman"/>
                <w:b/>
                <w:bCs/>
                <w:color w:val="000000"/>
                <w:kern w:val="28"/>
                <w:szCs w:val="24"/>
                <w:lang w:eastAsia="en-GB"/>
                <w14:cntxtAlts/>
              </w:rPr>
            </w:pPr>
            <w:r w:rsidRPr="009B6702">
              <w:rPr>
                <w:rFonts w:eastAsia="Times New Roman" w:cs="Times New Roman"/>
                <w:b/>
                <w:bCs/>
                <w:color w:val="000000"/>
                <w:kern w:val="28"/>
                <w:szCs w:val="24"/>
                <w:lang w:eastAsia="en-GB"/>
                <w14:cntxtAlts/>
              </w:rPr>
              <w:t>Change History Record</w:t>
            </w:r>
          </w:p>
        </w:tc>
      </w:tr>
      <w:tr w:rsidRPr="009B6702" w:rsidR="00C64AA7" w:rsidTr="00185FE5" w14:paraId="61E5E2B0" w14:textId="4A2142AA">
        <w:trPr>
          <w:trHeight w:val="313"/>
        </w:trPr>
        <w:tc>
          <w:tcPr>
            <w:tcW w:w="1447" w:type="dxa"/>
            <w:shd w:val="clear" w:color="auto" w:fill="F2F2F2" w:themeFill="background1" w:themeFillShade="F2"/>
            <w:tcMar>
              <w:top w:w="58" w:type="dxa"/>
              <w:left w:w="58" w:type="dxa"/>
              <w:bottom w:w="58" w:type="dxa"/>
              <w:right w:w="58" w:type="dxa"/>
            </w:tcMar>
            <w:vAlign w:val="center"/>
          </w:tcPr>
          <w:p w:rsidRPr="009B6702" w:rsidR="00C64AA7" w:rsidP="00770377" w:rsidRDefault="00C64AA7" w14:paraId="253373E1" w14:textId="65052F1B">
            <w:pPr>
              <w:widowControl w:val="0"/>
              <w:spacing w:line="285" w:lineRule="auto"/>
              <w:rPr>
                <w:rFonts w:eastAsia="Times New Roman" w:cs="Times New Roman"/>
                <w:b/>
                <w:color w:val="000000"/>
                <w:kern w:val="28"/>
                <w:szCs w:val="24"/>
                <w:lang w:eastAsia="en-GB"/>
                <w14:cntxtAlts/>
              </w:rPr>
            </w:pPr>
            <w:r w:rsidRPr="009B6702">
              <w:rPr>
                <w:rFonts w:eastAsia="Times New Roman" w:cs="Times New Roman"/>
                <w:b/>
                <w:color w:val="000000"/>
                <w:kern w:val="28"/>
                <w:szCs w:val="24"/>
                <w:lang w:eastAsia="en-GB"/>
                <w14:cntxtAlts/>
              </w:rPr>
              <w:t xml:space="preserve">Current Version </w:t>
            </w:r>
          </w:p>
        </w:tc>
        <w:tc>
          <w:tcPr>
            <w:tcW w:w="1275" w:type="dxa"/>
            <w:shd w:val="clear" w:color="auto" w:fill="F2F2F2" w:themeFill="background1" w:themeFillShade="F2"/>
            <w:tcMar>
              <w:top w:w="57" w:type="dxa"/>
              <w:left w:w="57" w:type="dxa"/>
              <w:bottom w:w="57" w:type="dxa"/>
              <w:right w:w="57" w:type="dxa"/>
            </w:tcMar>
          </w:tcPr>
          <w:p w:rsidRPr="009B6702" w:rsidR="00C64AA7" w:rsidP="00770377" w:rsidRDefault="00C64AA7" w14:paraId="41F1520F" w14:textId="3550DB10">
            <w:pPr>
              <w:widowControl w:val="0"/>
              <w:spacing w:line="285" w:lineRule="auto"/>
              <w:rPr>
                <w:rFonts w:eastAsia="Times New Roman" w:cs="Times New Roman"/>
                <w:b/>
                <w:color w:val="000000"/>
                <w:kern w:val="28"/>
                <w:szCs w:val="24"/>
                <w:lang w:eastAsia="en-GB"/>
                <w14:cntxtAlts/>
              </w:rPr>
            </w:pPr>
            <w:r w:rsidRPr="009B6702">
              <w:rPr>
                <w:rFonts w:eastAsia="Times New Roman" w:cs="Times New Roman"/>
                <w:b/>
                <w:color w:val="000000"/>
                <w:kern w:val="28"/>
                <w:szCs w:val="24"/>
                <w:lang w:eastAsia="en-GB"/>
                <w14:cntxtAlts/>
              </w:rPr>
              <w:t>Previous Version</w:t>
            </w:r>
          </w:p>
        </w:tc>
        <w:tc>
          <w:tcPr>
            <w:tcW w:w="5245" w:type="dxa"/>
            <w:shd w:val="clear" w:color="auto" w:fill="F2F2F2" w:themeFill="background1" w:themeFillShade="F2"/>
          </w:tcPr>
          <w:p w:rsidRPr="009B6702" w:rsidR="00C64AA7" w:rsidP="00770377" w:rsidRDefault="00C64AA7" w14:paraId="3F4A18EB" w14:textId="1D6DD65B">
            <w:pPr>
              <w:widowControl w:val="0"/>
              <w:spacing w:line="285" w:lineRule="auto"/>
              <w:rPr>
                <w:rFonts w:eastAsia="Times New Roman" w:cs="Times New Roman"/>
                <w:b/>
                <w:color w:val="000000"/>
                <w:kern w:val="28"/>
                <w:szCs w:val="24"/>
                <w:lang w:eastAsia="en-GB"/>
                <w14:cntxtAlts/>
              </w:rPr>
            </w:pPr>
            <w:r w:rsidRPr="009B6702">
              <w:rPr>
                <w:rFonts w:eastAsia="Times New Roman" w:cs="Times New Roman"/>
                <w:b/>
                <w:color w:val="000000"/>
                <w:kern w:val="28"/>
                <w:szCs w:val="24"/>
                <w:lang w:eastAsia="en-GB"/>
                <w14:cntxtAlts/>
              </w:rPr>
              <w:t>Summary of changes made</w:t>
            </w:r>
          </w:p>
        </w:tc>
        <w:tc>
          <w:tcPr>
            <w:tcW w:w="1985" w:type="dxa"/>
            <w:shd w:val="clear" w:color="auto" w:fill="F2F2F2" w:themeFill="background1" w:themeFillShade="F2"/>
          </w:tcPr>
          <w:p w:rsidRPr="009B6702" w:rsidR="00C64AA7" w:rsidP="00770377" w:rsidRDefault="00185FE5" w14:paraId="79075CCE" w14:textId="072270A5">
            <w:pPr>
              <w:widowControl w:val="0"/>
              <w:spacing w:line="285" w:lineRule="auto"/>
              <w:rPr>
                <w:rFonts w:eastAsia="Times New Roman" w:cs="Times New Roman"/>
                <w:b/>
                <w:color w:val="000000"/>
                <w:kern w:val="28"/>
                <w:szCs w:val="24"/>
                <w:lang w:eastAsia="en-GB"/>
                <w14:cntxtAlts/>
              </w:rPr>
            </w:pPr>
            <w:r w:rsidRPr="009B6702">
              <w:rPr>
                <w:rFonts w:eastAsia="Times New Roman" w:cs="Times New Roman"/>
                <w:b/>
                <w:color w:val="000000"/>
                <w:kern w:val="28"/>
                <w:szCs w:val="24"/>
                <w:lang w:eastAsia="en-GB"/>
                <w14:cntxtAlts/>
              </w:rPr>
              <w:t>Section Heading &amp; Page Number</w:t>
            </w:r>
          </w:p>
        </w:tc>
      </w:tr>
      <w:tr w:rsidRPr="009B6702" w:rsidR="00C64AA7" w:rsidTr="00185FE5" w14:paraId="0CD7FA6D" w14:textId="2A803E01">
        <w:trPr>
          <w:trHeight w:val="311"/>
        </w:trPr>
        <w:tc>
          <w:tcPr>
            <w:tcW w:w="1447" w:type="dxa"/>
            <w:tcMar>
              <w:top w:w="58" w:type="dxa"/>
              <w:left w:w="58" w:type="dxa"/>
              <w:bottom w:w="58" w:type="dxa"/>
              <w:right w:w="58" w:type="dxa"/>
            </w:tcMar>
            <w:vAlign w:val="center"/>
          </w:tcPr>
          <w:p w:rsidRPr="009B6702" w:rsidR="00C64AA7" w:rsidP="00770377" w:rsidRDefault="00C64AA7" w14:paraId="4B366097" w14:textId="6FAA681C">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(date)</w:t>
            </w:r>
          </w:p>
        </w:tc>
        <w:tc>
          <w:tcPr>
            <w:tcW w:w="1275" w:type="dxa"/>
            <w:tcMar>
              <w:top w:w="57" w:type="dxa"/>
              <w:left w:w="57" w:type="dxa"/>
              <w:bottom w:w="57" w:type="dxa"/>
              <w:right w:w="57" w:type="dxa"/>
            </w:tcMar>
          </w:tcPr>
          <w:p w:rsidRPr="009B6702" w:rsidR="00C64AA7" w:rsidP="00770377" w:rsidRDefault="00C64AA7" w14:paraId="002454DB" w14:textId="54C07FB6">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(date)</w:t>
            </w:r>
          </w:p>
        </w:tc>
        <w:tc>
          <w:tcPr>
            <w:tcW w:w="5245" w:type="dxa"/>
          </w:tcPr>
          <w:p w:rsidRPr="009B6702" w:rsidR="00C64AA7" w:rsidP="00770377" w:rsidRDefault="00C64AA7" w14:paraId="67F0BC8A" w14:textId="04AC1C08">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Description of changes</w:t>
            </w:r>
          </w:p>
        </w:tc>
        <w:tc>
          <w:tcPr>
            <w:tcW w:w="1985" w:type="dxa"/>
          </w:tcPr>
          <w:p w:rsidRPr="009B6702" w:rsidR="00C64AA7" w:rsidP="00770377" w:rsidRDefault="00C64AA7" w14:paraId="14D766E3" w14:textId="0B179842">
            <w:pPr>
              <w:widowControl w:val="0"/>
              <w:spacing w:line="285" w:lineRule="auto"/>
              <w:rPr>
                <w:rFonts w:eastAsia="Times New Roman" w:cs="Times New Roman"/>
                <w:color w:val="000000"/>
                <w:kern w:val="28"/>
                <w:szCs w:val="24"/>
                <w:lang w:eastAsia="en-GB"/>
                <w14:cntxtAlts/>
              </w:rPr>
            </w:pPr>
            <w:r w:rsidRPr="009B6702">
              <w:rPr>
                <w:rFonts w:eastAsia="Times New Roman" w:cs="Times New Roman"/>
                <w:color w:val="000000"/>
                <w:kern w:val="28"/>
                <w:szCs w:val="24"/>
                <w:lang w:eastAsia="en-GB"/>
                <w14:cntxtAlts/>
              </w:rPr>
              <w:t>Page changed</w:t>
            </w:r>
          </w:p>
        </w:tc>
      </w:tr>
      <w:tr w:rsidRPr="009B6702" w:rsidR="00C64AA7" w:rsidTr="00185FE5" w14:paraId="3AE5E465" w14:textId="2692C09F">
        <w:trPr>
          <w:trHeight w:val="311"/>
        </w:trPr>
        <w:tc>
          <w:tcPr>
            <w:tcW w:w="1447" w:type="dxa"/>
            <w:tcMar>
              <w:top w:w="58" w:type="dxa"/>
              <w:left w:w="58" w:type="dxa"/>
              <w:bottom w:w="58" w:type="dxa"/>
              <w:right w:w="58" w:type="dxa"/>
            </w:tcMar>
            <w:vAlign w:val="center"/>
          </w:tcPr>
          <w:p w:rsidRPr="009B6702" w:rsidR="00C64AA7" w:rsidP="00770377" w:rsidRDefault="00C64AA7" w14:paraId="54AEE929" w14:textId="77777777">
            <w:pPr>
              <w:widowControl w:val="0"/>
              <w:spacing w:line="285" w:lineRule="auto"/>
              <w:rPr>
                <w:rFonts w:eastAsia="Times New Roman" w:cs="Times New Roman"/>
                <w:color w:val="000000"/>
                <w:kern w:val="28"/>
                <w:szCs w:val="24"/>
                <w:lang w:eastAsia="en-GB"/>
                <w14:cntxtAlts/>
              </w:rPr>
            </w:pPr>
          </w:p>
        </w:tc>
        <w:tc>
          <w:tcPr>
            <w:tcW w:w="1275" w:type="dxa"/>
            <w:tcMar>
              <w:top w:w="57" w:type="dxa"/>
              <w:left w:w="57" w:type="dxa"/>
              <w:bottom w:w="57" w:type="dxa"/>
              <w:right w:w="57" w:type="dxa"/>
            </w:tcMar>
          </w:tcPr>
          <w:p w:rsidRPr="009B6702" w:rsidR="00C64AA7" w:rsidP="00770377" w:rsidRDefault="00C64AA7" w14:paraId="5533AFA3" w14:textId="77777777">
            <w:pPr>
              <w:widowControl w:val="0"/>
              <w:spacing w:line="285" w:lineRule="auto"/>
              <w:rPr>
                <w:rFonts w:eastAsia="Times New Roman" w:cs="Times New Roman"/>
                <w:color w:val="000000"/>
                <w:kern w:val="28"/>
                <w:szCs w:val="24"/>
                <w:lang w:eastAsia="en-GB"/>
                <w14:cntxtAlts/>
              </w:rPr>
            </w:pPr>
          </w:p>
        </w:tc>
        <w:tc>
          <w:tcPr>
            <w:tcW w:w="5245" w:type="dxa"/>
          </w:tcPr>
          <w:p w:rsidRPr="009B6702" w:rsidR="00C64AA7" w:rsidP="00770377" w:rsidRDefault="00C64AA7" w14:paraId="0F1C5C63" w14:textId="77777777">
            <w:pPr>
              <w:widowControl w:val="0"/>
              <w:spacing w:line="285" w:lineRule="auto"/>
              <w:rPr>
                <w:rFonts w:eastAsia="Times New Roman" w:cs="Times New Roman"/>
                <w:color w:val="000000"/>
                <w:kern w:val="28"/>
                <w:szCs w:val="24"/>
                <w:lang w:eastAsia="en-GB"/>
                <w14:cntxtAlts/>
              </w:rPr>
            </w:pPr>
          </w:p>
        </w:tc>
        <w:tc>
          <w:tcPr>
            <w:tcW w:w="1985" w:type="dxa"/>
          </w:tcPr>
          <w:p w:rsidRPr="009B6702" w:rsidR="00C64AA7" w:rsidP="00770377" w:rsidRDefault="00C64AA7" w14:paraId="66F46967" w14:textId="77777777">
            <w:pPr>
              <w:widowControl w:val="0"/>
              <w:spacing w:line="285" w:lineRule="auto"/>
              <w:rPr>
                <w:rFonts w:eastAsia="Times New Roman" w:cs="Times New Roman"/>
                <w:color w:val="000000"/>
                <w:kern w:val="28"/>
                <w:szCs w:val="24"/>
                <w:lang w:eastAsia="en-GB"/>
                <w14:cntxtAlts/>
              </w:rPr>
            </w:pPr>
          </w:p>
        </w:tc>
      </w:tr>
      <w:tr w:rsidRPr="009B6702" w:rsidR="00C64AA7" w:rsidTr="00185FE5" w14:paraId="37B2A9DB" w14:textId="497C85DC">
        <w:trPr>
          <w:trHeight w:val="311"/>
        </w:trPr>
        <w:tc>
          <w:tcPr>
            <w:tcW w:w="1447" w:type="dxa"/>
            <w:tcMar>
              <w:top w:w="58" w:type="dxa"/>
              <w:left w:w="58" w:type="dxa"/>
              <w:bottom w:w="58" w:type="dxa"/>
              <w:right w:w="58" w:type="dxa"/>
            </w:tcMar>
            <w:vAlign w:val="center"/>
          </w:tcPr>
          <w:p w:rsidRPr="009B6702" w:rsidR="00C64AA7" w:rsidP="00770377" w:rsidRDefault="00C64AA7" w14:paraId="2077CAEA" w14:textId="77777777">
            <w:pPr>
              <w:widowControl w:val="0"/>
              <w:spacing w:line="285" w:lineRule="auto"/>
              <w:rPr>
                <w:rFonts w:eastAsia="Times New Roman" w:cs="Times New Roman"/>
                <w:color w:val="000000"/>
                <w:kern w:val="28"/>
                <w:szCs w:val="24"/>
                <w:lang w:eastAsia="en-GB"/>
                <w14:cntxtAlts/>
              </w:rPr>
            </w:pPr>
          </w:p>
        </w:tc>
        <w:tc>
          <w:tcPr>
            <w:tcW w:w="1275" w:type="dxa"/>
            <w:tcMar>
              <w:top w:w="57" w:type="dxa"/>
              <w:left w:w="57" w:type="dxa"/>
              <w:bottom w:w="57" w:type="dxa"/>
              <w:right w:w="57" w:type="dxa"/>
            </w:tcMar>
          </w:tcPr>
          <w:p w:rsidRPr="009B6702" w:rsidR="00C64AA7" w:rsidP="00770377" w:rsidRDefault="00C64AA7" w14:paraId="2EB02CC7" w14:textId="77777777">
            <w:pPr>
              <w:widowControl w:val="0"/>
              <w:spacing w:line="285" w:lineRule="auto"/>
              <w:rPr>
                <w:rFonts w:eastAsia="Times New Roman" w:cs="Times New Roman"/>
                <w:color w:val="000000"/>
                <w:kern w:val="28"/>
                <w:szCs w:val="24"/>
                <w:lang w:eastAsia="en-GB"/>
                <w14:cntxtAlts/>
              </w:rPr>
            </w:pPr>
          </w:p>
        </w:tc>
        <w:tc>
          <w:tcPr>
            <w:tcW w:w="5245" w:type="dxa"/>
          </w:tcPr>
          <w:p w:rsidRPr="009B6702" w:rsidR="00C64AA7" w:rsidP="00770377" w:rsidRDefault="00C64AA7" w14:paraId="7A9C4D9E" w14:textId="77777777">
            <w:pPr>
              <w:widowControl w:val="0"/>
              <w:spacing w:line="285" w:lineRule="auto"/>
              <w:rPr>
                <w:rFonts w:eastAsia="Times New Roman" w:cs="Times New Roman"/>
                <w:color w:val="000000"/>
                <w:kern w:val="28"/>
                <w:szCs w:val="24"/>
                <w:lang w:eastAsia="en-GB"/>
                <w14:cntxtAlts/>
              </w:rPr>
            </w:pPr>
          </w:p>
        </w:tc>
        <w:tc>
          <w:tcPr>
            <w:tcW w:w="1985" w:type="dxa"/>
          </w:tcPr>
          <w:p w:rsidRPr="009B6702" w:rsidR="00C64AA7" w:rsidP="00770377" w:rsidRDefault="00C64AA7" w14:paraId="492822E9" w14:textId="77777777">
            <w:pPr>
              <w:widowControl w:val="0"/>
              <w:spacing w:line="285" w:lineRule="auto"/>
              <w:rPr>
                <w:rFonts w:eastAsia="Times New Roman" w:cs="Times New Roman"/>
                <w:color w:val="000000"/>
                <w:kern w:val="28"/>
                <w:szCs w:val="24"/>
                <w:lang w:eastAsia="en-GB"/>
                <w14:cntxtAlts/>
              </w:rPr>
            </w:pPr>
          </w:p>
        </w:tc>
      </w:tr>
      <w:tr w:rsidRPr="009B6702" w:rsidR="00C64AA7" w:rsidTr="00185FE5" w14:paraId="77E648ED" w14:textId="23D02441">
        <w:trPr>
          <w:trHeight w:val="311"/>
        </w:trPr>
        <w:tc>
          <w:tcPr>
            <w:tcW w:w="1447" w:type="dxa"/>
            <w:tcMar>
              <w:top w:w="58" w:type="dxa"/>
              <w:left w:w="58" w:type="dxa"/>
              <w:bottom w:w="58" w:type="dxa"/>
              <w:right w:w="58" w:type="dxa"/>
            </w:tcMar>
            <w:vAlign w:val="center"/>
          </w:tcPr>
          <w:p w:rsidRPr="009B6702" w:rsidR="00C64AA7" w:rsidP="00770377" w:rsidRDefault="00C64AA7" w14:paraId="5C2B0F0C" w14:textId="77777777">
            <w:pPr>
              <w:widowControl w:val="0"/>
              <w:spacing w:line="285" w:lineRule="auto"/>
              <w:rPr>
                <w:rFonts w:eastAsia="Times New Roman" w:cs="Times New Roman"/>
                <w:color w:val="000000"/>
                <w:kern w:val="28"/>
                <w:szCs w:val="24"/>
                <w:lang w:eastAsia="en-GB"/>
                <w14:cntxtAlts/>
              </w:rPr>
            </w:pPr>
          </w:p>
        </w:tc>
        <w:tc>
          <w:tcPr>
            <w:tcW w:w="1275" w:type="dxa"/>
            <w:tcMar>
              <w:top w:w="57" w:type="dxa"/>
              <w:left w:w="57" w:type="dxa"/>
              <w:bottom w:w="57" w:type="dxa"/>
              <w:right w:w="57" w:type="dxa"/>
            </w:tcMar>
          </w:tcPr>
          <w:p w:rsidRPr="009B6702" w:rsidR="00C64AA7" w:rsidP="00770377" w:rsidRDefault="00C64AA7" w14:paraId="7AED2D0D" w14:textId="77777777">
            <w:pPr>
              <w:widowControl w:val="0"/>
              <w:spacing w:line="285" w:lineRule="auto"/>
              <w:rPr>
                <w:rFonts w:eastAsia="Times New Roman" w:cs="Times New Roman"/>
                <w:color w:val="000000"/>
                <w:kern w:val="28"/>
                <w:szCs w:val="24"/>
                <w:lang w:eastAsia="en-GB"/>
                <w14:cntxtAlts/>
              </w:rPr>
            </w:pPr>
          </w:p>
        </w:tc>
        <w:tc>
          <w:tcPr>
            <w:tcW w:w="5245" w:type="dxa"/>
          </w:tcPr>
          <w:p w:rsidRPr="009B6702" w:rsidR="00C64AA7" w:rsidP="00770377" w:rsidRDefault="00C64AA7" w14:paraId="04F87C3B" w14:textId="77777777">
            <w:pPr>
              <w:widowControl w:val="0"/>
              <w:spacing w:line="285" w:lineRule="auto"/>
              <w:rPr>
                <w:rFonts w:eastAsia="Times New Roman" w:cs="Times New Roman"/>
                <w:color w:val="000000"/>
                <w:kern w:val="28"/>
                <w:szCs w:val="24"/>
                <w:lang w:eastAsia="en-GB"/>
                <w14:cntxtAlts/>
              </w:rPr>
            </w:pPr>
          </w:p>
        </w:tc>
        <w:tc>
          <w:tcPr>
            <w:tcW w:w="1985" w:type="dxa"/>
          </w:tcPr>
          <w:p w:rsidRPr="009B6702" w:rsidR="00C64AA7" w:rsidP="00770377" w:rsidRDefault="00C64AA7" w14:paraId="030BA2C4" w14:textId="77777777">
            <w:pPr>
              <w:widowControl w:val="0"/>
              <w:spacing w:line="285" w:lineRule="auto"/>
              <w:rPr>
                <w:rFonts w:eastAsia="Times New Roman" w:cs="Times New Roman"/>
                <w:color w:val="000000"/>
                <w:kern w:val="28"/>
                <w:szCs w:val="24"/>
                <w:lang w:eastAsia="en-GB"/>
                <w14:cntxtAlts/>
              </w:rPr>
            </w:pPr>
          </w:p>
        </w:tc>
      </w:tr>
      <w:tr w:rsidRPr="009B6702" w:rsidR="00C64AA7" w:rsidTr="00185FE5" w14:paraId="33B1A0E1" w14:textId="706FE1D0">
        <w:trPr>
          <w:trHeight w:val="311"/>
        </w:trPr>
        <w:tc>
          <w:tcPr>
            <w:tcW w:w="1447" w:type="dxa"/>
            <w:tcMar>
              <w:top w:w="58" w:type="dxa"/>
              <w:left w:w="58" w:type="dxa"/>
              <w:bottom w:w="58" w:type="dxa"/>
              <w:right w:w="58" w:type="dxa"/>
            </w:tcMar>
            <w:vAlign w:val="center"/>
          </w:tcPr>
          <w:p w:rsidRPr="009B6702" w:rsidR="00C64AA7" w:rsidP="00770377" w:rsidRDefault="00C64AA7" w14:paraId="58889A04" w14:textId="77777777">
            <w:pPr>
              <w:widowControl w:val="0"/>
              <w:spacing w:line="285" w:lineRule="auto"/>
              <w:rPr>
                <w:rFonts w:eastAsia="Times New Roman" w:cs="Times New Roman"/>
                <w:color w:val="000000"/>
                <w:kern w:val="28"/>
                <w:szCs w:val="24"/>
                <w:lang w:eastAsia="en-GB"/>
                <w14:cntxtAlts/>
              </w:rPr>
            </w:pPr>
          </w:p>
        </w:tc>
        <w:tc>
          <w:tcPr>
            <w:tcW w:w="1275" w:type="dxa"/>
            <w:tcMar>
              <w:top w:w="57" w:type="dxa"/>
              <w:left w:w="57" w:type="dxa"/>
              <w:bottom w:w="57" w:type="dxa"/>
              <w:right w:w="57" w:type="dxa"/>
            </w:tcMar>
          </w:tcPr>
          <w:p w:rsidRPr="009B6702" w:rsidR="00C64AA7" w:rsidP="00770377" w:rsidRDefault="00C64AA7" w14:paraId="0B897747" w14:textId="77777777">
            <w:pPr>
              <w:widowControl w:val="0"/>
              <w:spacing w:line="285" w:lineRule="auto"/>
              <w:rPr>
                <w:rFonts w:eastAsia="Times New Roman" w:cs="Times New Roman"/>
                <w:color w:val="000000"/>
                <w:kern w:val="28"/>
                <w:szCs w:val="24"/>
                <w:lang w:eastAsia="en-GB"/>
                <w14:cntxtAlts/>
              </w:rPr>
            </w:pPr>
          </w:p>
        </w:tc>
        <w:tc>
          <w:tcPr>
            <w:tcW w:w="5245" w:type="dxa"/>
          </w:tcPr>
          <w:p w:rsidRPr="009B6702" w:rsidR="00C64AA7" w:rsidP="00770377" w:rsidRDefault="00C64AA7" w14:paraId="04A2891F" w14:textId="77777777">
            <w:pPr>
              <w:widowControl w:val="0"/>
              <w:spacing w:line="285" w:lineRule="auto"/>
              <w:rPr>
                <w:rFonts w:eastAsia="Times New Roman" w:cs="Times New Roman"/>
                <w:color w:val="000000"/>
                <w:kern w:val="28"/>
                <w:szCs w:val="24"/>
                <w:lang w:eastAsia="en-GB"/>
                <w14:cntxtAlts/>
              </w:rPr>
            </w:pPr>
          </w:p>
        </w:tc>
        <w:tc>
          <w:tcPr>
            <w:tcW w:w="1985" w:type="dxa"/>
          </w:tcPr>
          <w:p w:rsidRPr="009B6702" w:rsidR="00C64AA7" w:rsidP="00770377" w:rsidRDefault="00C64AA7" w14:paraId="0F36D3A4" w14:textId="77777777">
            <w:pPr>
              <w:widowControl w:val="0"/>
              <w:spacing w:line="285" w:lineRule="auto"/>
              <w:rPr>
                <w:rFonts w:eastAsia="Times New Roman" w:cs="Times New Roman"/>
                <w:color w:val="000000"/>
                <w:kern w:val="28"/>
                <w:szCs w:val="24"/>
                <w:lang w:eastAsia="en-GB"/>
                <w14:cntxtAlts/>
              </w:rPr>
            </w:pPr>
          </w:p>
        </w:tc>
      </w:tr>
    </w:tbl>
    <w:p w:rsidRPr="009B6702" w:rsidR="00395358" w:rsidP="00767749" w:rsidRDefault="00395358" w14:paraId="3C5F4037" w14:textId="77777777">
      <w:pPr>
        <w:rPr>
          <w:rFonts w:eastAsia="Times New Roman" w:cs="Times New Roman"/>
          <w:b/>
          <w:noProof/>
          <w:szCs w:val="24"/>
          <w:lang w:eastAsia="en-GB"/>
        </w:rPr>
      </w:pPr>
      <w:r w:rsidRPr="009B6702">
        <w:rPr>
          <w:rFonts w:eastAsia="Times New Roman" w:cs="Times New Roman"/>
          <w:b/>
          <w:noProof/>
          <w:szCs w:val="24"/>
          <w:lang w:eastAsia="en-GB"/>
        </w:rPr>
        <w:br w:type="page"/>
      </w:r>
    </w:p>
    <w:sdt>
      <w:sdtPr>
        <w:rPr>
          <w:rFonts w:ascii="Century Gothic" w:hAnsi="Century Gothic" w:eastAsiaTheme="minorHAnsi" w:cstheme="minorBidi"/>
          <w:b w:val="0"/>
          <w:color w:val="auto"/>
          <w:sz w:val="22"/>
          <w:szCs w:val="22"/>
          <w:lang w:val="en-GB"/>
        </w:rPr>
        <w:id w:val="-813170196"/>
        <w:docPartObj>
          <w:docPartGallery w:val="Table of Contents"/>
          <w:docPartUnique/>
        </w:docPartObj>
      </w:sdtPr>
      <w:sdtEndPr>
        <w:rPr>
          <w:bCs/>
          <w:noProof/>
          <w:sz w:val="24"/>
        </w:rPr>
      </w:sdtEndPr>
      <w:sdtContent>
        <w:p w:rsidRPr="00402415" w:rsidR="00A60F67" w:rsidRDefault="00A60F67" w14:paraId="6C3D83B3" w14:textId="08C0CEA8">
          <w:pPr>
            <w:pStyle w:val="TOCHeading"/>
            <w:rPr>
              <w:rFonts w:ascii="Century Gothic" w:hAnsi="Century Gothic"/>
              <w:sz w:val="22"/>
              <w:szCs w:val="22"/>
            </w:rPr>
          </w:pPr>
          <w:r w:rsidRPr="00402415">
            <w:rPr>
              <w:rFonts w:ascii="Century Gothic" w:hAnsi="Century Gothic"/>
              <w:sz w:val="22"/>
              <w:szCs w:val="22"/>
            </w:rPr>
            <w:t>Contents</w:t>
          </w:r>
        </w:p>
        <w:p w:rsidR="00C15B0D" w:rsidRDefault="00A60F67" w14:paraId="5600C3D7" w14:textId="5D8CBA18">
          <w:pPr>
            <w:pStyle w:val="TOC1"/>
            <w:tabs>
              <w:tab w:val="right" w:leader="dot" w:pos="9016"/>
            </w:tabs>
            <w:rPr>
              <w:rFonts w:asciiTheme="minorHAnsi" w:hAnsiTheme="minorHAnsi" w:eastAsiaTheme="minorEastAsia"/>
              <w:noProof/>
              <w:sz w:val="22"/>
              <w:lang w:eastAsia="en-GB"/>
            </w:rPr>
          </w:pPr>
          <w:r w:rsidRPr="00A60F67">
            <w:rPr>
              <w:sz w:val="22"/>
            </w:rPr>
            <w:fldChar w:fldCharType="begin"/>
          </w:r>
          <w:r w:rsidRPr="00A60F67">
            <w:rPr>
              <w:sz w:val="22"/>
            </w:rPr>
            <w:instrText xml:space="preserve"> TOC \o "1-3" \h \z \u </w:instrText>
          </w:r>
          <w:r w:rsidRPr="00A60F67">
            <w:rPr>
              <w:sz w:val="22"/>
            </w:rPr>
            <w:fldChar w:fldCharType="separate"/>
          </w:r>
          <w:hyperlink w:history="1" w:anchor="_Toc135228193">
            <w:r w:rsidRPr="00EE2907" w:rsidR="00C15B0D">
              <w:rPr>
                <w:rStyle w:val="Hyperlink"/>
                <w:rFonts w:eastAsia="Times New Roman"/>
                <w:noProof/>
              </w:rPr>
              <w:t>Introduction</w:t>
            </w:r>
            <w:r w:rsidR="007D54BA">
              <w:rPr>
                <w:rStyle w:val="Hyperlink"/>
                <w:rFonts w:eastAsia="Times New Roman"/>
                <w:noProof/>
              </w:rPr>
              <w:t xml:space="preserve"> and Rationale</w:t>
            </w:r>
            <w:r w:rsidR="00C15B0D">
              <w:rPr>
                <w:noProof/>
                <w:webHidden/>
              </w:rPr>
              <w:tab/>
            </w:r>
            <w:r w:rsidR="00C15B0D">
              <w:rPr>
                <w:noProof/>
                <w:webHidden/>
              </w:rPr>
              <w:fldChar w:fldCharType="begin"/>
            </w:r>
            <w:r w:rsidR="00C15B0D">
              <w:rPr>
                <w:noProof/>
                <w:webHidden/>
              </w:rPr>
              <w:instrText xml:space="preserve"> PAGEREF _Toc135228193 \h </w:instrText>
            </w:r>
            <w:r w:rsidR="00C15B0D">
              <w:rPr>
                <w:noProof/>
                <w:webHidden/>
              </w:rPr>
            </w:r>
            <w:r w:rsidR="00C15B0D">
              <w:rPr>
                <w:noProof/>
                <w:webHidden/>
              </w:rPr>
              <w:fldChar w:fldCharType="separate"/>
            </w:r>
            <w:r w:rsidR="00C15B0D">
              <w:rPr>
                <w:noProof/>
                <w:webHidden/>
              </w:rPr>
              <w:t>4</w:t>
            </w:r>
            <w:r w:rsidR="00C15B0D">
              <w:rPr>
                <w:noProof/>
                <w:webHidden/>
              </w:rPr>
              <w:fldChar w:fldCharType="end"/>
            </w:r>
          </w:hyperlink>
        </w:p>
        <w:p w:rsidR="00C15B0D" w:rsidRDefault="00896D37" w14:paraId="7665E3FF" w14:textId="527597F7">
          <w:pPr>
            <w:pStyle w:val="TOC1"/>
            <w:tabs>
              <w:tab w:val="right" w:leader="dot" w:pos="9016"/>
            </w:tabs>
            <w:rPr>
              <w:rFonts w:asciiTheme="minorHAnsi" w:hAnsiTheme="minorHAnsi" w:eastAsiaTheme="minorEastAsia"/>
              <w:noProof/>
              <w:sz w:val="22"/>
              <w:lang w:eastAsia="en-GB"/>
            </w:rPr>
          </w:pPr>
          <w:r w:rsidRPr="00896D37">
            <w:t>Aim (s)</w:t>
          </w:r>
          <w:r>
            <w:t xml:space="preserve"> </w:t>
          </w:r>
          <w:r w:rsidR="00D2566E">
            <w:t xml:space="preserve">…………………………………………………………………….….4 </w:t>
          </w:r>
          <w:r w:rsidRPr="00896D37">
            <w:t xml:space="preserve">Commitment </w:t>
          </w:r>
          <w:hyperlink w:history="1" w:anchor="_Toc135228194">
            <w:r w:rsidR="00C15B0D">
              <w:rPr>
                <w:noProof/>
                <w:webHidden/>
              </w:rPr>
              <w:tab/>
            </w:r>
            <w:r w:rsidR="00C15B0D">
              <w:rPr>
                <w:noProof/>
                <w:webHidden/>
              </w:rPr>
              <w:fldChar w:fldCharType="begin"/>
            </w:r>
            <w:r w:rsidR="00C15B0D">
              <w:rPr>
                <w:noProof/>
                <w:webHidden/>
              </w:rPr>
              <w:instrText xml:space="preserve"> PAGEREF _Toc135228194 \h </w:instrText>
            </w:r>
            <w:r w:rsidR="00C15B0D">
              <w:rPr>
                <w:noProof/>
                <w:webHidden/>
              </w:rPr>
            </w:r>
            <w:r w:rsidR="00C15B0D">
              <w:rPr>
                <w:noProof/>
                <w:webHidden/>
              </w:rPr>
              <w:fldChar w:fldCharType="separate"/>
            </w:r>
            <w:r w:rsidR="00C15B0D">
              <w:rPr>
                <w:noProof/>
                <w:webHidden/>
              </w:rPr>
              <w:t>4</w:t>
            </w:r>
            <w:r w:rsidR="00C15B0D">
              <w:rPr>
                <w:noProof/>
                <w:webHidden/>
              </w:rPr>
              <w:fldChar w:fldCharType="end"/>
            </w:r>
          </w:hyperlink>
        </w:p>
        <w:p w:rsidR="00C15B0D" w:rsidRDefault="00660F6B" w14:paraId="3DE8A61F" w14:textId="586D7C93">
          <w:pPr>
            <w:pStyle w:val="TOC1"/>
            <w:tabs>
              <w:tab w:val="right" w:leader="dot" w:pos="9016"/>
            </w:tabs>
            <w:rPr>
              <w:rFonts w:asciiTheme="minorHAnsi" w:hAnsiTheme="minorHAnsi" w:eastAsiaTheme="minorEastAsia"/>
              <w:noProof/>
              <w:sz w:val="22"/>
              <w:lang w:eastAsia="en-GB"/>
            </w:rPr>
          </w:pPr>
          <w:hyperlink w:history="1" w:anchor="_Toc135228195">
            <w:r w:rsidR="00896D37">
              <w:t>Learner</w:t>
            </w:r>
          </w:hyperlink>
          <w:r w:rsidR="00896D37">
            <w:rPr>
              <w:noProof/>
            </w:rPr>
            <w:t xml:space="preserve"> Entitlement………………………………………………………………………..5</w:t>
          </w:r>
        </w:p>
        <w:p w:rsidR="00C15B0D" w:rsidRDefault="00660F6B" w14:paraId="6CE51537" w14:textId="4CEB4532">
          <w:pPr>
            <w:pStyle w:val="TOC1"/>
            <w:tabs>
              <w:tab w:val="right" w:leader="dot" w:pos="9016"/>
            </w:tabs>
            <w:rPr>
              <w:noProof/>
            </w:rPr>
          </w:pPr>
          <w:hyperlink w:history="1" w:anchor="_Toc135228199">
            <w:r w:rsidRPr="00EE2907" w:rsidR="00C15B0D">
              <w:rPr>
                <w:rStyle w:val="Hyperlink"/>
                <w:noProof/>
              </w:rPr>
              <w:t>Procedure</w:t>
            </w:r>
            <w:r w:rsidR="00896D37">
              <w:rPr>
                <w:noProof/>
                <w:webHidden/>
              </w:rPr>
              <w:t>………………………………………………………………………………...</w:t>
            </w:r>
            <w:r w:rsidR="00C15B0D">
              <w:rPr>
                <w:noProof/>
                <w:webHidden/>
              </w:rPr>
              <w:fldChar w:fldCharType="begin"/>
            </w:r>
            <w:r w:rsidR="00C15B0D">
              <w:rPr>
                <w:noProof/>
                <w:webHidden/>
              </w:rPr>
              <w:instrText xml:space="preserve"> PAGEREF _Toc135228199 \h </w:instrText>
            </w:r>
            <w:r w:rsidR="00C15B0D">
              <w:rPr>
                <w:noProof/>
                <w:webHidden/>
              </w:rPr>
            </w:r>
            <w:r w:rsidR="00C15B0D">
              <w:rPr>
                <w:noProof/>
                <w:webHidden/>
              </w:rPr>
              <w:fldChar w:fldCharType="separate"/>
            </w:r>
            <w:r w:rsidR="00C15B0D">
              <w:rPr>
                <w:noProof/>
                <w:webHidden/>
              </w:rPr>
              <w:t>5</w:t>
            </w:r>
            <w:r w:rsidR="00C15B0D">
              <w:rPr>
                <w:noProof/>
                <w:webHidden/>
              </w:rPr>
              <w:fldChar w:fldCharType="end"/>
            </w:r>
          </w:hyperlink>
          <w:r w:rsidR="00896D37">
            <w:rPr>
              <w:noProof/>
            </w:rPr>
            <w:t>-7</w:t>
          </w:r>
        </w:p>
        <w:p w:rsidRPr="00896D37" w:rsidR="00896D37" w:rsidP="00896D37" w:rsidRDefault="00896D37" w14:paraId="78CA725E" w14:textId="744995DB">
          <w:r>
            <w:t>Roles and responsibilities</w:t>
          </w:r>
          <w:proofErr w:type="gramStart"/>
          <w:r>
            <w:t>……………………..……………………...…………………</w:t>
          </w:r>
          <w:proofErr w:type="gramEnd"/>
          <w:r>
            <w:t>..7</w:t>
          </w:r>
        </w:p>
        <w:p w:rsidR="00C15B0D" w:rsidRDefault="00660F6B" w14:paraId="2B6BDDB0" w14:textId="68A56EA0">
          <w:pPr>
            <w:pStyle w:val="TOC2"/>
            <w:tabs>
              <w:tab w:val="right" w:leader="dot" w:pos="9016"/>
            </w:tabs>
            <w:rPr>
              <w:rFonts w:asciiTheme="minorHAnsi" w:hAnsiTheme="minorHAnsi" w:eastAsiaTheme="minorEastAsia"/>
              <w:noProof/>
              <w:sz w:val="22"/>
              <w:lang w:eastAsia="en-GB"/>
            </w:rPr>
          </w:pPr>
          <w:hyperlink w:history="1" w:anchor="_Toc135228200">
            <w:r w:rsidRPr="00EE2907" w:rsidR="00C15B0D">
              <w:rPr>
                <w:rStyle w:val="Hyperlink"/>
                <w:noProof/>
              </w:rPr>
              <w:t>Management of Provider Access</w:t>
            </w:r>
            <w:r w:rsidR="00896D37">
              <w:rPr>
                <w:rStyle w:val="Hyperlink"/>
                <w:noProof/>
              </w:rPr>
              <w:t>…………………………………………………...</w:t>
            </w:r>
            <w:r w:rsidR="00896D37">
              <w:rPr>
                <w:noProof/>
                <w:webHidden/>
              </w:rPr>
              <w:t>7</w:t>
            </w:r>
          </w:hyperlink>
        </w:p>
        <w:p w:rsidR="00C15B0D" w:rsidRDefault="00660F6B" w14:paraId="64246268" w14:textId="1B172B6D">
          <w:pPr>
            <w:pStyle w:val="TOC2"/>
            <w:tabs>
              <w:tab w:val="right" w:leader="dot" w:pos="9016"/>
            </w:tabs>
            <w:rPr>
              <w:rFonts w:asciiTheme="minorHAnsi" w:hAnsiTheme="minorHAnsi" w:eastAsiaTheme="minorEastAsia"/>
              <w:noProof/>
              <w:sz w:val="22"/>
              <w:lang w:eastAsia="en-GB"/>
            </w:rPr>
          </w:pPr>
          <w:hyperlink w:history="1" w:anchor="_Toc135228201">
            <w:r w:rsidRPr="00EE2907" w:rsidR="00C15B0D">
              <w:rPr>
                <w:rStyle w:val="Hyperlink"/>
                <w:noProof/>
              </w:rPr>
              <w:t>Granting and refusing access</w:t>
            </w:r>
            <w:r w:rsidR="00C15B0D">
              <w:rPr>
                <w:noProof/>
                <w:webHidden/>
              </w:rPr>
              <w:tab/>
            </w:r>
            <w:r w:rsidR="00896D37">
              <w:rPr>
                <w:noProof/>
                <w:webHidden/>
              </w:rPr>
              <w:t>7</w:t>
            </w:r>
          </w:hyperlink>
        </w:p>
        <w:p w:rsidR="00C15B0D" w:rsidRDefault="00660F6B" w14:paraId="62E015D5" w14:textId="57B5C9F7">
          <w:pPr>
            <w:pStyle w:val="TOC2"/>
            <w:tabs>
              <w:tab w:val="right" w:leader="dot" w:pos="9016"/>
            </w:tabs>
            <w:rPr>
              <w:rFonts w:asciiTheme="minorHAnsi" w:hAnsiTheme="minorHAnsi" w:eastAsiaTheme="minorEastAsia"/>
              <w:noProof/>
              <w:sz w:val="22"/>
              <w:lang w:eastAsia="en-GB"/>
            </w:rPr>
          </w:pPr>
          <w:hyperlink w:history="1" w:anchor="_Toc135228202">
            <w:r w:rsidRPr="00EE2907" w:rsidR="00C15B0D">
              <w:rPr>
                <w:rStyle w:val="Hyperlink"/>
                <w:noProof/>
              </w:rPr>
              <w:t>Safeguarding</w:t>
            </w:r>
            <w:r w:rsidR="00C15B0D">
              <w:rPr>
                <w:noProof/>
                <w:webHidden/>
              </w:rPr>
              <w:tab/>
            </w:r>
            <w:r w:rsidR="00896D37">
              <w:rPr>
                <w:noProof/>
                <w:webHidden/>
              </w:rPr>
              <w:t>7</w:t>
            </w:r>
          </w:hyperlink>
        </w:p>
        <w:p w:rsidR="00C15B0D" w:rsidRDefault="00660F6B" w14:paraId="49B2755A" w14:textId="7F54F0C6">
          <w:pPr>
            <w:pStyle w:val="TOC2"/>
            <w:tabs>
              <w:tab w:val="right" w:leader="dot" w:pos="9016"/>
            </w:tabs>
            <w:rPr>
              <w:rFonts w:asciiTheme="minorHAnsi" w:hAnsiTheme="minorHAnsi" w:eastAsiaTheme="minorEastAsia"/>
              <w:noProof/>
              <w:sz w:val="22"/>
              <w:lang w:eastAsia="en-GB"/>
            </w:rPr>
          </w:pPr>
          <w:hyperlink w:history="1" w:anchor="_Toc135228203">
            <w:r w:rsidRPr="00EE2907" w:rsidR="00C15B0D">
              <w:rPr>
                <w:rStyle w:val="Hyperlink"/>
                <w:noProof/>
              </w:rPr>
              <w:t>Premises and Facilities</w:t>
            </w:r>
            <w:r w:rsidR="00C15B0D">
              <w:rPr>
                <w:noProof/>
                <w:webHidden/>
              </w:rPr>
              <w:tab/>
            </w:r>
            <w:r w:rsidR="00896D37">
              <w:rPr>
                <w:noProof/>
                <w:webHidden/>
              </w:rPr>
              <w:t>8</w:t>
            </w:r>
          </w:hyperlink>
        </w:p>
        <w:p w:rsidR="00C15B0D" w:rsidRDefault="00660F6B" w14:paraId="5E4CE9E4" w14:textId="3AB2309A">
          <w:pPr>
            <w:pStyle w:val="TOC1"/>
            <w:tabs>
              <w:tab w:val="right" w:leader="dot" w:pos="9016"/>
            </w:tabs>
            <w:rPr>
              <w:rFonts w:asciiTheme="minorHAnsi" w:hAnsiTheme="minorHAnsi" w:eastAsiaTheme="minorEastAsia"/>
              <w:noProof/>
              <w:sz w:val="22"/>
              <w:lang w:eastAsia="en-GB"/>
            </w:rPr>
          </w:pPr>
          <w:hyperlink w:history="1" w:anchor="_Toc135228204">
            <w:r w:rsidRPr="00EE2907" w:rsidR="00C15B0D">
              <w:rPr>
                <w:rStyle w:val="Hyperlink"/>
                <w:noProof/>
              </w:rPr>
              <w:t>Policy Impact</w:t>
            </w:r>
            <w:r w:rsidR="00C15B0D">
              <w:rPr>
                <w:noProof/>
                <w:webHidden/>
              </w:rPr>
              <w:tab/>
            </w:r>
            <w:r w:rsidR="00896D37">
              <w:rPr>
                <w:noProof/>
                <w:webHidden/>
              </w:rPr>
              <w:t>8</w:t>
            </w:r>
          </w:hyperlink>
        </w:p>
        <w:p w:rsidR="00C15B0D" w:rsidRDefault="00660F6B" w14:paraId="47B5B4C2" w14:textId="7889EA54">
          <w:pPr>
            <w:pStyle w:val="TOC1"/>
            <w:tabs>
              <w:tab w:val="right" w:leader="dot" w:pos="9016"/>
            </w:tabs>
            <w:rPr>
              <w:rFonts w:asciiTheme="minorHAnsi" w:hAnsiTheme="minorHAnsi" w:eastAsiaTheme="minorEastAsia"/>
              <w:noProof/>
              <w:sz w:val="22"/>
              <w:lang w:eastAsia="en-GB"/>
            </w:rPr>
          </w:pPr>
          <w:hyperlink w:history="1" w:anchor="_Toc135228205">
            <w:r w:rsidRPr="00EE2907" w:rsidR="00C15B0D">
              <w:rPr>
                <w:rStyle w:val="Hyperlink"/>
                <w:rFonts w:eastAsia="Times New Roman"/>
                <w:noProof/>
                <w:lang w:eastAsia="en-GB"/>
              </w:rPr>
              <w:t>References and Further Reources</w:t>
            </w:r>
            <w:r w:rsidR="00C15B0D">
              <w:rPr>
                <w:noProof/>
                <w:webHidden/>
              </w:rPr>
              <w:tab/>
            </w:r>
            <w:r w:rsidR="00896D37">
              <w:rPr>
                <w:noProof/>
                <w:webHidden/>
              </w:rPr>
              <w:t>8</w:t>
            </w:r>
          </w:hyperlink>
        </w:p>
        <w:p w:rsidR="00A60F67" w:rsidRDefault="00A60F67" w14:paraId="0EF2685C" w14:textId="6B527935">
          <w:r w:rsidRPr="00A60F67">
            <w:rPr>
              <w:b/>
              <w:bCs/>
              <w:noProof/>
              <w:sz w:val="22"/>
            </w:rPr>
            <w:fldChar w:fldCharType="end"/>
          </w:r>
        </w:p>
      </w:sdtContent>
    </w:sdt>
    <w:p w:rsidR="00A60F67" w:rsidP="00A60F67" w:rsidRDefault="00A60F67" w14:paraId="3DB351E0" w14:textId="77777777">
      <w:pPr>
        <w:pStyle w:val="Heading1"/>
      </w:pPr>
    </w:p>
    <w:p w:rsidR="00A60F67" w:rsidP="00A60F67" w:rsidRDefault="00A60F67" w14:paraId="1F100E53" w14:textId="77777777">
      <w:pPr>
        <w:rPr>
          <w:rFonts w:eastAsiaTheme="majorEastAsia" w:cstheme="majorBidi"/>
          <w:color w:val="2E74B5" w:themeColor="accent1" w:themeShade="BF"/>
          <w:sz w:val="32"/>
          <w:szCs w:val="32"/>
        </w:rPr>
      </w:pPr>
      <w:r>
        <w:br w:type="page"/>
      </w:r>
    </w:p>
    <w:p w:rsidR="00CC4663" w:rsidP="00A60F67" w:rsidRDefault="00F45003" w14:paraId="10BF2A8D" w14:textId="4BD540E1">
      <w:pPr>
        <w:pStyle w:val="Heading1"/>
        <w:rPr>
          <w:rFonts w:eastAsia="Times New Roman"/>
        </w:rPr>
      </w:pPr>
      <w:bookmarkStart w:name="_Toc135228193" w:id="0"/>
      <w:r w:rsidRPr="00A60F67">
        <w:rPr>
          <w:rFonts w:eastAsia="Times New Roman"/>
        </w:rPr>
        <w:lastRenderedPageBreak/>
        <w:t>Introduction</w:t>
      </w:r>
      <w:bookmarkEnd w:id="0"/>
      <w:r w:rsidR="00297017">
        <w:rPr>
          <w:rFonts w:eastAsia="Times New Roman"/>
        </w:rPr>
        <w:t xml:space="preserve"> &amp; Rationale</w:t>
      </w:r>
    </w:p>
    <w:p w:rsidR="004D2C6B" w:rsidP="004D2C6B" w:rsidRDefault="004D2C6B" w14:paraId="0D888D0C" w14:textId="12B93ED4"/>
    <w:p w:rsidR="00D2566E" w:rsidP="00D2566E" w:rsidRDefault="004D2C6B" w14:paraId="79282E0C" w14:textId="38C006CA">
      <w:pPr>
        <w:rPr>
          <w:rFonts w:ascii="Lato" w:hAnsi="Lato"/>
        </w:rPr>
      </w:pPr>
      <w:r w:rsidRPr="004D2C6B">
        <w:t xml:space="preserve">This policy statement aims to set out </w:t>
      </w:r>
      <w:proofErr w:type="spellStart"/>
      <w:r w:rsidRPr="004D2C6B">
        <w:t>Wargrave</w:t>
      </w:r>
      <w:proofErr w:type="spellEnd"/>
      <w:r w:rsidRPr="004D2C6B">
        <w:t xml:space="preserve"> House School arrangements for managing the access of education and training providers to </w:t>
      </w:r>
      <w:r w:rsidR="004E5CCF">
        <w:t>learner</w:t>
      </w:r>
      <w:r w:rsidRPr="004D2C6B">
        <w:t>s for the purpose of giving them information about their offer.</w:t>
      </w:r>
      <w:r w:rsidR="00D2566E">
        <w:t xml:space="preserve"> </w:t>
      </w:r>
      <w:r w:rsidRPr="00D2566E" w:rsidR="00D2566E">
        <w:t>This complies with the school’s legal obligations under Section 42B of the Education Act 1997</w:t>
      </w:r>
      <w:r w:rsidRPr="002A30DA" w:rsidR="00D2566E">
        <w:rPr>
          <w:rFonts w:ascii="Lato" w:hAnsi="Lato"/>
        </w:rPr>
        <w:t>.</w:t>
      </w:r>
    </w:p>
    <w:p w:rsidR="004D2C6B" w:rsidP="004D2C6B" w:rsidRDefault="004D2C6B" w14:paraId="67ABF772" w14:textId="4CEEB5BB"/>
    <w:p w:rsidRPr="00297017" w:rsidR="00297017" w:rsidP="00297017" w:rsidRDefault="00297017" w14:paraId="1CE94C5F" w14:textId="321A8CD4">
      <w:pPr>
        <w:spacing w:before="100" w:beforeAutospacing="1" w:after="100" w:afterAutospacing="1"/>
        <w:rPr>
          <w:rFonts w:eastAsia="Times New Roman" w:cs="Times New Roman"/>
          <w:color w:val="000000"/>
          <w:szCs w:val="24"/>
          <w:lang w:eastAsia="en-GB"/>
        </w:rPr>
      </w:pPr>
      <w:r w:rsidRPr="00297017">
        <w:rPr>
          <w:rFonts w:eastAsia="Times New Roman" w:cs="Times New Roman"/>
          <w:color w:val="000000"/>
          <w:szCs w:val="24"/>
          <w:lang w:eastAsia="en-GB"/>
        </w:rPr>
        <w:t xml:space="preserve">High quality careers education and guidance in school is critical to young people’s futures. It helps to prepare them for the workplace by providing a clear understanding of the world of work including the routes to jobs and careers that they might find engaging and rewarding. </w:t>
      </w:r>
    </w:p>
    <w:p w:rsidRPr="00A60F67" w:rsidR="00F3384E" w:rsidP="00F3384E" w:rsidRDefault="00F3384E" w14:paraId="1B9A3E56" w14:textId="77777777">
      <w:pPr>
        <w:pStyle w:val="Heading1"/>
        <w:rPr>
          <w:rFonts w:eastAsia="Times New Roman"/>
        </w:rPr>
      </w:pPr>
      <w:bookmarkStart w:name="_Toc135228195" w:id="1"/>
      <w:r w:rsidRPr="00A60F67">
        <w:rPr>
          <w:rFonts w:eastAsia="Times New Roman"/>
        </w:rPr>
        <w:t>Aim (s)</w:t>
      </w:r>
      <w:bookmarkEnd w:id="1"/>
    </w:p>
    <w:p w:rsidRPr="00A60F67" w:rsidR="00F3384E" w:rsidP="00F3384E" w:rsidRDefault="00F3384E" w14:paraId="07562DCE" w14:textId="77777777">
      <w:pPr>
        <w:rPr>
          <w:rFonts w:cs="Times New Roman"/>
          <w:b/>
        </w:rPr>
      </w:pPr>
    </w:p>
    <w:p w:rsidRPr="004D2C6B" w:rsidR="00F3384E" w:rsidP="00F3384E" w:rsidRDefault="00F3384E" w14:paraId="1027F308" w14:textId="77777777">
      <w:pPr>
        <w:rPr>
          <w:rFonts w:cs="Times New Roman"/>
        </w:rPr>
      </w:pPr>
      <w:r w:rsidRPr="004D2C6B">
        <w:rPr>
          <w:rFonts w:cs="Times New Roman"/>
        </w:rPr>
        <w:t>This policy sets out:</w:t>
      </w:r>
    </w:p>
    <w:p w:rsidRPr="004D2C6B" w:rsidR="00F3384E" w:rsidP="00F3384E" w:rsidRDefault="00F3384E" w14:paraId="67A34069" w14:textId="77777777">
      <w:pPr>
        <w:pStyle w:val="ListParagraph"/>
        <w:numPr>
          <w:ilvl w:val="0"/>
          <w:numId w:val="23"/>
        </w:numPr>
        <w:rPr>
          <w:rFonts w:cs="Times New Roman"/>
        </w:rPr>
      </w:pPr>
      <w:r w:rsidRPr="004D2C6B">
        <w:rPr>
          <w:rFonts w:cs="Times New Roman"/>
        </w:rPr>
        <w:t>Procedures in relation to requests for access</w:t>
      </w:r>
    </w:p>
    <w:p w:rsidRPr="004D2C6B" w:rsidR="00F3384E" w:rsidP="00F3384E" w:rsidRDefault="00F3384E" w14:paraId="7CEAF96C" w14:textId="77777777">
      <w:pPr>
        <w:pStyle w:val="ListParagraph"/>
        <w:numPr>
          <w:ilvl w:val="0"/>
          <w:numId w:val="23"/>
        </w:numPr>
        <w:rPr>
          <w:rFonts w:cs="Times New Roman"/>
        </w:rPr>
      </w:pPr>
      <w:r w:rsidRPr="004D2C6B">
        <w:rPr>
          <w:rFonts w:cs="Times New Roman"/>
        </w:rPr>
        <w:t>The grounds for granting and refusing requests for access</w:t>
      </w:r>
    </w:p>
    <w:p w:rsidRPr="004D2C6B" w:rsidR="00F3384E" w:rsidP="00F3384E" w:rsidRDefault="00F3384E" w14:paraId="5D6F990C" w14:textId="77777777">
      <w:pPr>
        <w:pStyle w:val="ListParagraph"/>
        <w:numPr>
          <w:ilvl w:val="0"/>
          <w:numId w:val="23"/>
        </w:numPr>
        <w:rPr>
          <w:rFonts w:cs="Times New Roman"/>
        </w:rPr>
      </w:pPr>
      <w:r w:rsidRPr="004D2C6B">
        <w:rPr>
          <w:rFonts w:cs="Times New Roman"/>
        </w:rPr>
        <w:t>Details of premises or facilities to be provided to a person who is given access</w:t>
      </w:r>
    </w:p>
    <w:p w:rsidRPr="004D2C6B" w:rsidR="00F3384E" w:rsidP="00F3384E" w:rsidRDefault="00F3384E" w14:paraId="1D4F4218" w14:textId="77777777">
      <w:pPr>
        <w:pStyle w:val="ListParagraph"/>
        <w:numPr>
          <w:ilvl w:val="0"/>
          <w:numId w:val="23"/>
        </w:numPr>
        <w:rPr>
          <w:rFonts w:cs="Times New Roman"/>
        </w:rPr>
      </w:pPr>
      <w:r w:rsidRPr="004D2C6B">
        <w:rPr>
          <w:rFonts w:cs="Times New Roman"/>
        </w:rPr>
        <w:t xml:space="preserve">To foster links between the school, local businesses and further/higher education establishments. </w:t>
      </w:r>
    </w:p>
    <w:p w:rsidR="00F3384E" w:rsidP="00F3384E" w:rsidRDefault="00F3384E" w14:paraId="04A7594E" w14:textId="5B820848">
      <w:pPr>
        <w:pStyle w:val="ListParagraph"/>
        <w:numPr>
          <w:ilvl w:val="0"/>
          <w:numId w:val="23"/>
        </w:numPr>
        <w:rPr>
          <w:rFonts w:cs="Times New Roman"/>
        </w:rPr>
      </w:pPr>
      <w:r w:rsidRPr="004D2C6B">
        <w:rPr>
          <w:rFonts w:cs="Times New Roman"/>
        </w:rPr>
        <w:t xml:space="preserve">To ensure there is an opportunity for a range of education and training providers to access registered </w:t>
      </w:r>
      <w:r w:rsidR="00875739">
        <w:rPr>
          <w:rFonts w:cs="Times New Roman"/>
        </w:rPr>
        <w:t>learners</w:t>
      </w:r>
      <w:r w:rsidRPr="004D2C6B">
        <w:rPr>
          <w:rFonts w:cs="Times New Roman"/>
        </w:rPr>
        <w:t xml:space="preserve"> during the relevant phase of their education, for the purpose of informing them about approved technical education qualifications or apprenticeships (the Baker Clause, 2nd January 2018).</w:t>
      </w:r>
    </w:p>
    <w:p w:rsidRPr="00ED4108" w:rsidR="00F3384E" w:rsidP="00F3384E" w:rsidRDefault="00F3384E" w14:paraId="2319BCDC" w14:textId="77777777">
      <w:pPr>
        <w:ind w:left="360"/>
        <w:rPr>
          <w:rFonts w:cs="Times New Roman"/>
        </w:rPr>
      </w:pPr>
    </w:p>
    <w:p w:rsidRPr="00A60F67" w:rsidR="00F3384E" w:rsidP="00F3384E" w:rsidRDefault="00F3384E" w14:paraId="400C554A" w14:textId="77777777">
      <w:pPr>
        <w:pStyle w:val="Heading1"/>
        <w:rPr>
          <w:rFonts w:eastAsia="Times New Roman"/>
        </w:rPr>
      </w:pPr>
      <w:r>
        <w:rPr>
          <w:rFonts w:eastAsia="Times New Roman"/>
        </w:rPr>
        <w:t>Commitment</w:t>
      </w:r>
    </w:p>
    <w:p w:rsidRPr="00A60F67" w:rsidR="00F3384E" w:rsidP="00F3384E" w:rsidRDefault="00F3384E" w14:paraId="3430D47F" w14:textId="77777777">
      <w:pPr>
        <w:rPr>
          <w:rFonts w:cs="Times New Roman"/>
        </w:rPr>
      </w:pPr>
    </w:p>
    <w:p w:rsidR="00F3384E" w:rsidP="00F3384E" w:rsidRDefault="00F3384E" w14:paraId="5054D318" w14:textId="77777777">
      <w:pPr>
        <w:rPr>
          <w:sz w:val="28"/>
        </w:rPr>
      </w:pPr>
      <w:proofErr w:type="spellStart"/>
      <w:r>
        <w:rPr>
          <w:color w:val="000000"/>
        </w:rPr>
        <w:t>Wargrave</w:t>
      </w:r>
      <w:proofErr w:type="spellEnd"/>
      <w:r>
        <w:rPr>
          <w:color w:val="000000"/>
        </w:rPr>
        <w:t xml:space="preserve"> House School </w:t>
      </w:r>
      <w:r w:rsidRPr="004E5CCF">
        <w:rPr>
          <w:color w:val="000000"/>
        </w:rPr>
        <w:t xml:space="preserve">is committed to ensuring there is an opportunity for a range of education and training providers to access </w:t>
      </w:r>
      <w:r>
        <w:rPr>
          <w:color w:val="000000"/>
        </w:rPr>
        <w:t>learner</w:t>
      </w:r>
      <w:r w:rsidRPr="004E5CCF">
        <w:rPr>
          <w:color w:val="000000"/>
        </w:rPr>
        <w:t>s, for the purpose of informing them about approved technical education qualifications and apprenticeships.</w:t>
      </w:r>
      <w:r w:rsidRPr="004E5CCF">
        <w:rPr>
          <w:sz w:val="28"/>
        </w:rPr>
        <w:t xml:space="preserve"> </w:t>
      </w:r>
    </w:p>
    <w:p w:rsidR="00F3384E" w:rsidP="00F3384E" w:rsidRDefault="00F3384E" w14:paraId="61331A15" w14:textId="77777777">
      <w:pPr>
        <w:rPr>
          <w:sz w:val="28"/>
        </w:rPr>
      </w:pPr>
    </w:p>
    <w:p w:rsidR="00F3384E" w:rsidP="00F3384E" w:rsidRDefault="00F3384E" w14:paraId="007C73B8" w14:textId="5EC5EABD">
      <w:r>
        <w:t xml:space="preserve">This policy shows how Wargrave House School complies with the requirements for maintained schools and academies, even though </w:t>
      </w:r>
      <w:proofErr w:type="spellStart"/>
      <w:r>
        <w:t>Wargrave</w:t>
      </w:r>
      <w:proofErr w:type="spellEnd"/>
      <w:r>
        <w:t xml:space="preserve"> House School is a non-maintained specialist school.</w:t>
      </w:r>
    </w:p>
    <w:p w:rsidR="00F3384E" w:rsidP="00F3384E" w:rsidRDefault="00F3384E" w14:paraId="41701663" w14:textId="77777777"/>
    <w:p w:rsidR="00F3384E" w:rsidP="00F3384E" w:rsidRDefault="00F3384E" w14:paraId="0417A4D1" w14:textId="56AEDF53">
      <w:proofErr w:type="spellStart"/>
      <w:r>
        <w:t>Wargrave</w:t>
      </w:r>
      <w:proofErr w:type="spellEnd"/>
      <w:r>
        <w:t xml:space="preserve"> House School endeavours to ensure that all </w:t>
      </w:r>
      <w:r w:rsidR="00875739">
        <w:t>learners</w:t>
      </w:r>
      <w:r>
        <w:t xml:space="preserve"> are aware of all routes to higher skills and are able to access information on technical options and apprenticeships (The Department of Education, July 2021: “Baker Clause”: supporting students to understand the full range of education and training options, and the Provider Access Legislation, January 2023).</w:t>
      </w:r>
    </w:p>
    <w:p w:rsidR="00D2566E" w:rsidP="00A60F67" w:rsidRDefault="00D2566E" w14:paraId="679061DC" w14:textId="0AF0337B">
      <w:pPr>
        <w:pStyle w:val="Heading1"/>
        <w:rPr>
          <w:rFonts w:eastAsia="Times New Roman"/>
        </w:rPr>
      </w:pPr>
      <w:r>
        <w:rPr>
          <w:rFonts w:eastAsia="Times New Roman"/>
        </w:rPr>
        <w:lastRenderedPageBreak/>
        <w:t>Learner Entitlement</w:t>
      </w:r>
    </w:p>
    <w:p w:rsidRPr="00D2566E" w:rsidR="00D2566E" w:rsidP="00D2566E" w:rsidRDefault="00D2566E" w14:paraId="0136A898" w14:textId="77777777"/>
    <w:p w:rsidRPr="00D2566E" w:rsidR="00D2566E" w:rsidP="00D2566E" w:rsidRDefault="00D2566E" w14:paraId="1EFC6375" w14:textId="73057EEF">
      <w:r w:rsidRPr="00D2566E">
        <w:t>All learners in years 8 to 11 are entitled:</w:t>
      </w:r>
    </w:p>
    <w:p w:rsidRPr="00D2566E" w:rsidR="00D2566E" w:rsidP="00D2566E" w:rsidRDefault="00D2566E" w14:paraId="53804855" w14:textId="77777777">
      <w:pPr>
        <w:pStyle w:val="ListParagraph"/>
        <w:numPr>
          <w:ilvl w:val="0"/>
          <w:numId w:val="30"/>
        </w:numPr>
        <w:spacing w:after="160" w:line="259" w:lineRule="auto"/>
      </w:pPr>
      <w:r w:rsidRPr="00D2566E">
        <w:t>to find out about technical education qualifications and apprenticeships opportunities, as part of a careers programme which provides information on the full range of education and training options available at each transition point;</w:t>
      </w:r>
    </w:p>
    <w:p w:rsidRPr="00D2566E" w:rsidR="00D2566E" w:rsidP="00D2566E" w:rsidRDefault="00D2566E" w14:paraId="7B63D3FF" w14:textId="77777777">
      <w:pPr>
        <w:pStyle w:val="ListParagraph"/>
        <w:numPr>
          <w:ilvl w:val="0"/>
          <w:numId w:val="30"/>
        </w:numPr>
        <w:spacing w:after="160" w:line="259" w:lineRule="auto"/>
      </w:pPr>
      <w:r w:rsidRPr="00D2566E">
        <w:t>to hear from a range of local providers about the opportunities they offer, including technical education and apprenticeships – through options events, assemblies and group discussions and taster events;</w:t>
      </w:r>
    </w:p>
    <w:p w:rsidRPr="00D2566E" w:rsidR="00D2566E" w:rsidP="00D2566E" w:rsidRDefault="00D2566E" w14:paraId="3FC8C5CA" w14:textId="77777777">
      <w:pPr>
        <w:pStyle w:val="ListParagraph"/>
        <w:numPr>
          <w:ilvl w:val="0"/>
          <w:numId w:val="30"/>
        </w:numPr>
        <w:spacing w:after="160" w:line="259" w:lineRule="auto"/>
      </w:pPr>
      <w:proofErr w:type="gramStart"/>
      <w:r w:rsidRPr="00D2566E">
        <w:t>to</w:t>
      </w:r>
      <w:proofErr w:type="gramEnd"/>
      <w:r w:rsidRPr="00D2566E">
        <w:t xml:space="preserve"> understand how to make applications for the full range of academic and technical courses.</w:t>
      </w:r>
    </w:p>
    <w:p w:rsidRPr="00D2566E" w:rsidR="00D2566E" w:rsidP="00D2566E" w:rsidRDefault="00D2566E" w14:paraId="14589C72" w14:textId="64CE8364">
      <w:pPr>
        <w:rPr>
          <w:b/>
          <w:bCs/>
        </w:rPr>
      </w:pPr>
      <w:r w:rsidRPr="00D2566E">
        <w:rPr>
          <w:b/>
          <w:bCs/>
        </w:rPr>
        <w:t xml:space="preserve">For learners of compulsory school age these encounters are mandatory and there will be a minimum of two encounters for </w:t>
      </w:r>
      <w:r>
        <w:rPr>
          <w:b/>
          <w:bCs/>
        </w:rPr>
        <w:t>learner</w:t>
      </w:r>
      <w:r w:rsidRPr="00D2566E">
        <w:rPr>
          <w:b/>
          <w:bCs/>
        </w:rPr>
        <w:t xml:space="preserve">s during the ‘first key phase’ (year 8 to 9) and two encounters for </w:t>
      </w:r>
      <w:r>
        <w:rPr>
          <w:b/>
          <w:bCs/>
        </w:rPr>
        <w:t>learner</w:t>
      </w:r>
      <w:r w:rsidRPr="00D2566E">
        <w:rPr>
          <w:b/>
          <w:bCs/>
        </w:rPr>
        <w:t xml:space="preserve">s during the ‘second key phase’ (year 10 to 11). </w:t>
      </w:r>
    </w:p>
    <w:p w:rsidRPr="00D2566E" w:rsidR="00D2566E" w:rsidP="00D2566E" w:rsidRDefault="00D2566E" w14:paraId="26766E86" w14:textId="77777777">
      <w:pPr>
        <w:rPr>
          <w:b/>
          <w:bCs/>
        </w:rPr>
      </w:pPr>
    </w:p>
    <w:p w:rsidRPr="00D2566E" w:rsidR="00D2566E" w:rsidP="00D2566E" w:rsidRDefault="00D2566E" w14:paraId="287ACB7F" w14:textId="77777777">
      <w:r w:rsidRPr="00D2566E">
        <w:t>These provider encounters will be scheduled during the main school hours and the provider will be given a reasonable amount of time to, as a minimum:</w:t>
      </w:r>
    </w:p>
    <w:p w:rsidRPr="00D2566E" w:rsidR="00D2566E" w:rsidP="00D2566E" w:rsidRDefault="00D2566E" w14:paraId="09DD7F30" w14:textId="77777777">
      <w:pPr>
        <w:pStyle w:val="ListParagraph"/>
        <w:numPr>
          <w:ilvl w:val="0"/>
          <w:numId w:val="31"/>
        </w:numPr>
        <w:spacing w:after="160" w:line="259" w:lineRule="auto"/>
      </w:pPr>
      <w:r w:rsidRPr="00D2566E">
        <w:t>share information about both the provider and the approved technical education qualification and apprenticeships that the provider offers</w:t>
      </w:r>
    </w:p>
    <w:p w:rsidRPr="00D2566E" w:rsidR="00D2566E" w:rsidP="00D2566E" w:rsidRDefault="00D2566E" w14:paraId="116502D2" w14:textId="77777777">
      <w:pPr>
        <w:pStyle w:val="ListParagraph"/>
        <w:numPr>
          <w:ilvl w:val="0"/>
          <w:numId w:val="31"/>
        </w:numPr>
        <w:spacing w:after="160" w:line="259" w:lineRule="auto"/>
      </w:pPr>
      <w:r w:rsidRPr="00D2566E">
        <w:t>explain what career routes those options could lead to</w:t>
      </w:r>
    </w:p>
    <w:p w:rsidRPr="00D2566E" w:rsidR="00D2566E" w:rsidP="00D2566E" w:rsidRDefault="00D2566E" w14:paraId="6B29F679" w14:textId="4FA1C05D">
      <w:pPr>
        <w:pStyle w:val="ListParagraph"/>
        <w:numPr>
          <w:ilvl w:val="0"/>
          <w:numId w:val="31"/>
        </w:numPr>
        <w:spacing w:after="160" w:line="259" w:lineRule="auto"/>
      </w:pPr>
      <w:r w:rsidRPr="00D2566E">
        <w:t xml:space="preserve">provide insights into what it might be like to learn or train with that provider (including the opportunity to meet staff and </w:t>
      </w:r>
      <w:r w:rsidR="00875739">
        <w:t>learner</w:t>
      </w:r>
      <w:r w:rsidRPr="00D2566E">
        <w:t>s from the provider)</w:t>
      </w:r>
    </w:p>
    <w:p w:rsidRPr="00D2566E" w:rsidR="00D2566E" w:rsidP="00D2566E" w:rsidRDefault="00D2566E" w14:paraId="43E16509" w14:textId="77777777">
      <w:pPr>
        <w:pStyle w:val="ListParagraph"/>
        <w:numPr>
          <w:ilvl w:val="0"/>
          <w:numId w:val="31"/>
        </w:numPr>
        <w:spacing w:after="160" w:line="259" w:lineRule="auto"/>
      </w:pPr>
      <w:proofErr w:type="gramStart"/>
      <w:r w:rsidRPr="00D2566E">
        <w:t>answer</w:t>
      </w:r>
      <w:proofErr w:type="gramEnd"/>
      <w:r w:rsidRPr="00D2566E">
        <w:t xml:space="preserve"> questions from pupils.</w:t>
      </w:r>
    </w:p>
    <w:p w:rsidRPr="00D2566E" w:rsidR="00D2566E" w:rsidP="00D2566E" w:rsidRDefault="00D2566E" w14:paraId="38EDE575" w14:textId="77777777">
      <w:pPr>
        <w:jc w:val="center"/>
      </w:pPr>
    </w:p>
    <w:p w:rsidRPr="00D2566E" w:rsidR="00D2566E" w:rsidP="00D2566E" w:rsidRDefault="00D2566E" w14:paraId="19889585" w14:textId="77777777">
      <w:pPr>
        <w:rPr>
          <w:b/>
          <w:bCs/>
        </w:rPr>
      </w:pPr>
      <w:r w:rsidRPr="00D2566E">
        <w:rPr>
          <w:b/>
          <w:bCs/>
        </w:rPr>
        <w:t>Meaningful provider encounters</w:t>
      </w:r>
    </w:p>
    <w:p w:rsidRPr="00D2566E" w:rsidR="00D2566E" w:rsidP="00D2566E" w:rsidRDefault="00D2566E" w14:paraId="1A5D21AD" w14:textId="30CAE5EA">
      <w:r w:rsidRPr="00D2566E">
        <w:t xml:space="preserve">One encounter is defined as one meeting/session between </w:t>
      </w:r>
      <w:r w:rsidR="00875739">
        <w:t>learner</w:t>
      </w:r>
      <w:r w:rsidRPr="00D2566E">
        <w:t xml:space="preserve">s and one provider. </w:t>
      </w:r>
    </w:p>
    <w:p w:rsidRPr="00D2566E" w:rsidR="00D2566E" w:rsidP="00D2566E" w:rsidRDefault="00D2566E" w14:paraId="30B20E37" w14:textId="77777777"/>
    <w:p w:rsidRPr="00D2566E" w:rsidR="00D2566E" w:rsidP="00D2566E" w:rsidRDefault="00D2566E" w14:paraId="27DCC4E4" w14:textId="37AE3708">
      <w:r w:rsidRPr="00D2566E">
        <w:t xml:space="preserve">We are committed to providing meaningful encounters to all </w:t>
      </w:r>
      <w:r w:rsidR="00875739">
        <w:t>learner</w:t>
      </w:r>
      <w:r w:rsidRPr="00D2566E">
        <w:t xml:space="preserve">s using the </w:t>
      </w:r>
      <w:hyperlink w:history="1" r:id="rId18">
        <w:r w:rsidRPr="00D2566E">
          <w:rPr>
            <w:rStyle w:val="Hyperlink"/>
          </w:rPr>
          <w:t>Making it meaningful checklist.</w:t>
        </w:r>
      </w:hyperlink>
    </w:p>
    <w:p w:rsidR="00D2566E" w:rsidP="00D2566E" w:rsidRDefault="00D2566E" w14:paraId="25C1BA5D" w14:textId="77777777">
      <w:pPr>
        <w:rPr>
          <w:rFonts w:ascii="Lato" w:hAnsi="Lato"/>
        </w:rPr>
      </w:pPr>
    </w:p>
    <w:p w:rsidRPr="00D2566E" w:rsidR="00D2566E" w:rsidP="00D2566E" w:rsidRDefault="00D2566E" w14:paraId="3C0035C5" w14:textId="64662903">
      <w:r w:rsidRPr="00D2566E">
        <w:t xml:space="preserve">Meaningful online engagement is also an option, and we are open to providers that are able to provide live online engagement with our </w:t>
      </w:r>
      <w:r>
        <w:t>learners</w:t>
      </w:r>
      <w:r w:rsidRPr="00D2566E">
        <w:t>.</w:t>
      </w:r>
    </w:p>
    <w:p w:rsidRPr="00A60F67" w:rsidR="009B6702" w:rsidP="00A60F67" w:rsidRDefault="009B6702" w14:paraId="62D81D35" w14:textId="25200ED3">
      <w:pPr>
        <w:rPr>
          <w:rFonts w:cs="Times New Roman"/>
        </w:rPr>
      </w:pPr>
    </w:p>
    <w:p w:rsidR="00A60F67" w:rsidP="00C15B0D" w:rsidRDefault="00A60F67" w14:paraId="6AB3D59A" w14:textId="664FBDD0">
      <w:pPr>
        <w:pStyle w:val="Heading1"/>
      </w:pPr>
      <w:bookmarkStart w:name="_Toc135228199" w:id="2"/>
      <w:r>
        <w:t>Procedure</w:t>
      </w:r>
      <w:bookmarkEnd w:id="2"/>
    </w:p>
    <w:p w:rsidR="00C15B0D" w:rsidP="00C15B0D" w:rsidRDefault="00C15B0D" w14:paraId="1AB62145" w14:textId="2EB33265"/>
    <w:p w:rsidR="008C589E" w:rsidP="00C15B0D" w:rsidRDefault="008C589E" w14:paraId="0A68D842" w14:textId="64D24A79">
      <w:pPr>
        <w:pStyle w:val="Heading2"/>
      </w:pPr>
      <w:bookmarkStart w:name="_Toc135228201" w:id="3"/>
      <w:r>
        <w:t>Opportunities for access</w:t>
      </w:r>
    </w:p>
    <w:p w:rsidRPr="008C589E" w:rsidR="008C589E" w:rsidP="008C589E" w:rsidRDefault="008C589E" w14:paraId="727FE3DD" w14:textId="77777777"/>
    <w:p w:rsidRPr="008C589E" w:rsidR="008C589E" w:rsidP="008C589E" w:rsidRDefault="008C589E" w14:paraId="35299F72" w14:textId="6942EA48">
      <w:pPr>
        <w:rPr>
          <w:b w:val="1"/>
          <w:bCs w:val="1"/>
        </w:rPr>
      </w:pPr>
      <w:r w:rsidR="008C589E">
        <w:rPr/>
        <w:t xml:space="preserve">The school offers </w:t>
      </w:r>
      <w:r w:rsidR="78ECDF5A">
        <w:rPr/>
        <w:t>at least</w:t>
      </w:r>
      <w:r w:rsidR="008C589E">
        <w:rPr/>
        <w:t xml:space="preserve"> </w:t>
      </w:r>
      <w:r w:rsidR="002F5972">
        <w:rPr/>
        <w:t>four</w:t>
      </w:r>
      <w:r w:rsidR="008C589E">
        <w:rPr/>
        <w:t xml:space="preserve"> provider encounters required by law </w:t>
      </w:r>
      <w:r w:rsidRPr="618CDF76" w:rsidR="008C589E">
        <w:rPr>
          <w:b w:val="1"/>
          <w:bCs w:val="1"/>
        </w:rPr>
        <w:t>(marked in bold text)</w:t>
      </w:r>
      <w:r w:rsidR="008C589E">
        <w:rPr/>
        <w:t xml:space="preserve"> and </w:t>
      </w:r>
      <w:r w:rsidR="008C589E">
        <w:rPr/>
        <w:t>a number of</w:t>
      </w:r>
      <w:r w:rsidR="008C589E">
        <w:rPr/>
        <w:t xml:space="preserve"> </w:t>
      </w:r>
      <w:r w:rsidR="008C589E">
        <w:rPr/>
        <w:t>additional</w:t>
      </w:r>
      <w:r w:rsidR="008C589E">
        <w:rPr/>
        <w:t xml:space="preserve"> events, integrated into the school careers programme. </w:t>
      </w:r>
      <w:r w:rsidRPr="618CDF76" w:rsidR="008C589E">
        <w:rPr>
          <w:b w:val="1"/>
          <w:bCs w:val="1"/>
        </w:rPr>
        <w:t>(See table below)</w:t>
      </w:r>
    </w:p>
    <w:p w:rsidRPr="008C589E" w:rsidR="008C589E" w:rsidP="008C589E" w:rsidRDefault="008C589E" w14:paraId="697CE9DA" w14:textId="77777777" w14:noSpellErr="1"/>
    <w:p w:rsidRPr="008C589E" w:rsidR="008C589E" w:rsidP="008C589E" w:rsidRDefault="008C589E" w14:paraId="18D6AE5C" w14:textId="5A73EF55">
      <w:r w:rsidRPr="008C589E">
        <w:t xml:space="preserve">We will offer providers an opportunity to come into school to speak to </w:t>
      </w:r>
      <w:r w:rsidR="00875739">
        <w:t>learner</w:t>
      </w:r>
      <w:r w:rsidRPr="008C589E">
        <w:t xml:space="preserve">s </w:t>
      </w:r>
      <w:r w:rsidR="00875739">
        <w:t>and/</w:t>
      </w:r>
      <w:r w:rsidRPr="008C589E">
        <w:t>or their parents or carers.</w:t>
      </w:r>
    </w:p>
    <w:p w:rsidRPr="008C589E" w:rsidR="008C589E" w:rsidP="008C589E" w:rsidRDefault="008C589E" w14:paraId="6D79F851" w14:textId="77777777"/>
    <w:p w:rsidRPr="008C589E" w:rsidR="008C589E" w:rsidP="008C589E" w:rsidRDefault="008C589E" w14:paraId="7EEBC002" w14:textId="77777777">
      <w:r w:rsidRPr="008C589E">
        <w:t>Please speak to our Careers Leader to identify the most suitable opportunity for you.</w:t>
      </w:r>
    </w:p>
    <w:p w:rsidR="008C589E" w:rsidP="00C15B0D" w:rsidRDefault="008C589E" w14:paraId="49B7B5E1" w14:textId="4F13787F">
      <w:pPr>
        <w:pStyle w:val="Heading2"/>
      </w:pPr>
    </w:p>
    <w:tbl>
      <w:tblPr>
        <w:tblStyle w:val="TableGrid"/>
        <w:tblW w:w="0" w:type="auto"/>
        <w:tblLook w:val="04A0" w:firstRow="1" w:lastRow="0" w:firstColumn="1" w:lastColumn="0" w:noHBand="0" w:noVBand="1"/>
      </w:tblPr>
      <w:tblGrid>
        <w:gridCol w:w="1413"/>
        <w:gridCol w:w="4597"/>
        <w:gridCol w:w="3006"/>
      </w:tblGrid>
      <w:tr w:rsidR="008C589E" w:rsidTr="008C589E" w14:paraId="3DDB2CBE" w14:textId="77777777">
        <w:tc>
          <w:tcPr>
            <w:tcW w:w="1413" w:type="dxa"/>
          </w:tcPr>
          <w:p w:rsidR="008C589E" w:rsidP="008C589E" w:rsidRDefault="008C589E" w14:paraId="5A729721" w14:textId="0D7D96CE">
            <w:pPr>
              <w:jc w:val="center"/>
            </w:pPr>
            <w:r>
              <w:t>Term</w:t>
            </w:r>
          </w:p>
        </w:tc>
        <w:tc>
          <w:tcPr>
            <w:tcW w:w="4597" w:type="dxa"/>
          </w:tcPr>
          <w:p w:rsidR="008C589E" w:rsidP="008C589E" w:rsidRDefault="008C589E" w14:paraId="791CBE94" w14:textId="00B008EB">
            <w:pPr>
              <w:jc w:val="center"/>
            </w:pPr>
            <w:r>
              <w:t>Event</w:t>
            </w:r>
          </w:p>
        </w:tc>
        <w:tc>
          <w:tcPr>
            <w:tcW w:w="3006" w:type="dxa"/>
          </w:tcPr>
          <w:p w:rsidR="008C589E" w:rsidP="008C589E" w:rsidRDefault="008C589E" w14:paraId="36D112F5" w14:textId="77777777">
            <w:pPr>
              <w:jc w:val="center"/>
            </w:pPr>
            <w:r>
              <w:t>Year Group</w:t>
            </w:r>
          </w:p>
          <w:p w:rsidR="008C589E" w:rsidP="008C589E" w:rsidRDefault="008C589E" w14:paraId="5EC81BB1" w14:textId="049081D2">
            <w:pPr>
              <w:jc w:val="center"/>
            </w:pPr>
          </w:p>
        </w:tc>
      </w:tr>
      <w:tr w:rsidR="008C589E" w:rsidTr="008C589E" w14:paraId="52A25B48" w14:textId="77777777">
        <w:tc>
          <w:tcPr>
            <w:tcW w:w="1413" w:type="dxa"/>
          </w:tcPr>
          <w:p w:rsidR="008C589E" w:rsidP="008C589E" w:rsidRDefault="008C589E" w14:paraId="1C504DE4" w14:textId="1DC6339A">
            <w:r>
              <w:t>Autumn 1</w:t>
            </w:r>
          </w:p>
        </w:tc>
        <w:tc>
          <w:tcPr>
            <w:tcW w:w="4597" w:type="dxa"/>
          </w:tcPr>
          <w:p w:rsidR="008C589E" w:rsidP="008C589E" w:rsidRDefault="008C589E" w14:paraId="4CE7BF48" w14:textId="77777777">
            <w:r>
              <w:t>One to one meeting with Careers Advisor</w:t>
            </w:r>
          </w:p>
          <w:p w:rsidR="008C589E" w:rsidP="008C589E" w:rsidRDefault="008C589E" w14:paraId="45905168" w14:textId="77777777"/>
          <w:p w:rsidR="008C589E" w:rsidP="008C589E" w:rsidRDefault="008C589E" w14:paraId="262643B5" w14:textId="77777777">
            <w:r>
              <w:t>Coffee Morning with learners, parents/carers, careers advisor and careers leader, SENCO</w:t>
            </w:r>
          </w:p>
          <w:p w:rsidR="0038387B" w:rsidP="008C589E" w:rsidRDefault="0038387B" w14:paraId="1F4ED71D" w14:textId="77777777"/>
          <w:p w:rsidR="0038387B" w:rsidP="008C589E" w:rsidRDefault="0038387B" w14:paraId="4FC8E7A3" w14:textId="14C25DD0">
            <w:r>
              <w:t>Careers advisor and learner group sessions</w:t>
            </w:r>
          </w:p>
        </w:tc>
        <w:tc>
          <w:tcPr>
            <w:tcW w:w="3006" w:type="dxa"/>
          </w:tcPr>
          <w:p w:rsidR="008C589E" w:rsidP="008C589E" w:rsidRDefault="008C589E" w14:paraId="56436F7F" w14:textId="77777777">
            <w:r>
              <w:t>Y11</w:t>
            </w:r>
          </w:p>
          <w:p w:rsidR="008C589E" w:rsidP="008C589E" w:rsidRDefault="008C589E" w14:paraId="62661A01" w14:textId="77777777"/>
          <w:p w:rsidR="008C589E" w:rsidP="008C589E" w:rsidRDefault="008C589E" w14:paraId="6316BDD5" w14:textId="77777777"/>
          <w:p w:rsidR="008C589E" w:rsidP="008C589E" w:rsidRDefault="008C589E" w14:paraId="6C8DF2F9" w14:textId="77777777">
            <w:r>
              <w:t>KS4</w:t>
            </w:r>
          </w:p>
          <w:p w:rsidR="0038387B" w:rsidP="008C589E" w:rsidRDefault="0038387B" w14:paraId="695774A3" w14:textId="77777777"/>
          <w:p w:rsidR="0038387B" w:rsidP="008C589E" w:rsidRDefault="0038387B" w14:paraId="2F4DA942" w14:textId="77777777"/>
          <w:p w:rsidR="0038387B" w:rsidP="008C589E" w:rsidRDefault="0038387B" w14:paraId="5693DF02" w14:textId="77777777"/>
          <w:p w:rsidR="0038387B" w:rsidP="008C589E" w:rsidRDefault="0038387B" w14:paraId="696B40D0" w14:textId="7FA824D3">
            <w:r>
              <w:t>KS4</w:t>
            </w:r>
          </w:p>
        </w:tc>
      </w:tr>
      <w:tr w:rsidR="008C589E" w:rsidTr="008C589E" w14:paraId="78911088" w14:textId="77777777">
        <w:tc>
          <w:tcPr>
            <w:tcW w:w="1413" w:type="dxa"/>
          </w:tcPr>
          <w:p w:rsidR="008C589E" w:rsidP="008C589E" w:rsidRDefault="008C589E" w14:paraId="3994AC54" w14:textId="1185B6C0">
            <w:r>
              <w:t>Autumn 2</w:t>
            </w:r>
          </w:p>
        </w:tc>
        <w:tc>
          <w:tcPr>
            <w:tcW w:w="4597" w:type="dxa"/>
          </w:tcPr>
          <w:p w:rsidRPr="004E58CA" w:rsidR="008C589E" w:rsidP="008C589E" w:rsidRDefault="008C589E" w14:paraId="1041F562" w14:textId="3533A2DA">
            <w:r w:rsidRPr="004E58CA">
              <w:t xml:space="preserve">Provider Day – education </w:t>
            </w:r>
            <w:r w:rsidRPr="004E58CA" w:rsidR="004A2DFB">
              <w:t xml:space="preserve">fair </w:t>
            </w:r>
            <w:r w:rsidRPr="004E58CA">
              <w:t>provisions post 16, colleges, 6</w:t>
            </w:r>
            <w:r w:rsidRPr="004E58CA">
              <w:rPr>
                <w:vertAlign w:val="superscript"/>
              </w:rPr>
              <w:t>th</w:t>
            </w:r>
            <w:r w:rsidRPr="004E58CA">
              <w:t xml:space="preserve"> form colleges, learners and parents/carers, careers advisor, SENCO, FLO</w:t>
            </w:r>
          </w:p>
          <w:p w:rsidR="0038387B" w:rsidP="008C589E" w:rsidRDefault="0038387B" w14:paraId="2F1C6CAE" w14:textId="1B97D7E7"/>
          <w:p w:rsidR="0038387B" w:rsidP="008C589E" w:rsidRDefault="0038387B" w14:paraId="2B427F81" w14:textId="0ECB0D42">
            <w:r>
              <w:t>Careers advisor and learner group sessions</w:t>
            </w:r>
          </w:p>
          <w:p w:rsidR="0038387B" w:rsidP="008C589E" w:rsidRDefault="0038387B" w14:paraId="1EC8528D" w14:textId="77777777"/>
          <w:p w:rsidRPr="002F5972" w:rsidR="008C589E" w:rsidP="008C589E" w:rsidRDefault="008C589E" w14:paraId="639A7426" w14:textId="45D06B9B">
            <w:pPr>
              <w:rPr>
                <w:b/>
              </w:rPr>
            </w:pPr>
            <w:r w:rsidRPr="002F5972">
              <w:rPr>
                <w:b/>
              </w:rPr>
              <w:t xml:space="preserve">Encounter with </w:t>
            </w:r>
            <w:r w:rsidR="00C75FE9">
              <w:rPr>
                <w:b/>
              </w:rPr>
              <w:t>FE</w:t>
            </w:r>
            <w:r w:rsidRPr="002F5972">
              <w:rPr>
                <w:b/>
              </w:rPr>
              <w:t xml:space="preserve"> college, learners</w:t>
            </w:r>
          </w:p>
          <w:p w:rsidR="008C589E" w:rsidP="008C589E" w:rsidRDefault="008C589E" w14:paraId="04DA5EA7" w14:textId="45F45276"/>
          <w:p w:rsidR="008C589E" w:rsidP="008C589E" w:rsidRDefault="00085CFF" w14:paraId="17A3DDD2" w14:textId="5934DFF0">
            <w:r>
              <w:t>Careers</w:t>
            </w:r>
            <w:r w:rsidR="0038387B">
              <w:t>/Financial Education</w:t>
            </w:r>
            <w:r>
              <w:t xml:space="preserve"> Themed Weeks</w:t>
            </w:r>
          </w:p>
        </w:tc>
        <w:tc>
          <w:tcPr>
            <w:tcW w:w="3006" w:type="dxa"/>
          </w:tcPr>
          <w:p w:rsidR="008C589E" w:rsidP="008C589E" w:rsidRDefault="008C589E" w14:paraId="4E06F6F1" w14:textId="77777777">
            <w:r>
              <w:t>Y9, Y10, Y11</w:t>
            </w:r>
          </w:p>
          <w:p w:rsidR="008C589E" w:rsidP="008C589E" w:rsidRDefault="008C589E" w14:paraId="5D0EFE4C" w14:textId="77777777"/>
          <w:p w:rsidR="008C589E" w:rsidP="008C589E" w:rsidRDefault="008C589E" w14:paraId="1413582C" w14:textId="77777777"/>
          <w:p w:rsidR="008C589E" w:rsidP="008C589E" w:rsidRDefault="008C589E" w14:paraId="4807A1A7" w14:textId="7BD5E7E7"/>
          <w:p w:rsidR="0038387B" w:rsidP="008C589E" w:rsidRDefault="0038387B" w14:paraId="582E854C" w14:textId="56CBACE4"/>
          <w:p w:rsidR="00780271" w:rsidP="008C589E" w:rsidRDefault="00780271" w14:paraId="5EB488D5" w14:textId="77777777"/>
          <w:p w:rsidR="0038387B" w:rsidP="008C589E" w:rsidRDefault="0038387B" w14:paraId="6C705C1F" w14:textId="7F7B97CE">
            <w:r>
              <w:t>KS3-4</w:t>
            </w:r>
          </w:p>
          <w:p w:rsidR="0038387B" w:rsidP="008C589E" w:rsidRDefault="0038387B" w14:paraId="1350C616" w14:textId="77777777"/>
          <w:p w:rsidR="0038387B" w:rsidP="008C589E" w:rsidRDefault="0038387B" w14:paraId="1A69F68A" w14:textId="77777777"/>
          <w:p w:rsidR="008C589E" w:rsidP="008C589E" w:rsidRDefault="008C589E" w14:paraId="33C84332" w14:textId="08542B60">
            <w:r>
              <w:t>Y7, Y8, Y9</w:t>
            </w:r>
          </w:p>
          <w:p w:rsidR="00085CFF" w:rsidP="008C589E" w:rsidRDefault="00085CFF" w14:paraId="13C6B61F" w14:textId="41FF9C36"/>
          <w:p w:rsidR="00085CFF" w:rsidP="008C589E" w:rsidRDefault="00085CFF" w14:paraId="0618A867" w14:textId="5F1F3FA4">
            <w:r>
              <w:t>KS2 - 4</w:t>
            </w:r>
          </w:p>
          <w:p w:rsidR="008C589E" w:rsidP="008C589E" w:rsidRDefault="008C589E" w14:paraId="048189D3" w14:textId="410214BE"/>
        </w:tc>
      </w:tr>
      <w:tr w:rsidR="008C589E" w:rsidTr="008C589E" w14:paraId="10FC22D3" w14:textId="77777777">
        <w:tc>
          <w:tcPr>
            <w:tcW w:w="1413" w:type="dxa"/>
          </w:tcPr>
          <w:p w:rsidR="008C589E" w:rsidP="008C589E" w:rsidRDefault="008C589E" w14:paraId="70342A0A" w14:textId="5D12128E">
            <w:r>
              <w:t>Spring 1</w:t>
            </w:r>
          </w:p>
        </w:tc>
        <w:tc>
          <w:tcPr>
            <w:tcW w:w="4597" w:type="dxa"/>
          </w:tcPr>
          <w:p w:rsidRPr="002F5972" w:rsidR="00085CFF" w:rsidP="008C589E" w:rsidRDefault="002F5972" w14:paraId="73C9C628" w14:textId="3854BA2A">
            <w:pPr>
              <w:rPr>
                <w:b/>
              </w:rPr>
            </w:pPr>
            <w:r w:rsidRPr="002F5972">
              <w:rPr>
                <w:b/>
              </w:rPr>
              <w:t>Encounter with UTC</w:t>
            </w:r>
            <w:r w:rsidR="00A87522">
              <w:rPr>
                <w:b/>
              </w:rPr>
              <w:t>, learners</w:t>
            </w:r>
          </w:p>
          <w:p w:rsidR="002F5972" w:rsidP="008C589E" w:rsidRDefault="002F5972" w14:paraId="6E2C2A7B" w14:textId="77777777"/>
          <w:p w:rsidR="0038387B" w:rsidP="008C589E" w:rsidRDefault="0038387B" w14:paraId="25FF5DDB" w14:textId="0BCB5473">
            <w:r>
              <w:t>STEAM Day</w:t>
            </w:r>
          </w:p>
          <w:p w:rsidR="0038387B" w:rsidP="008C589E" w:rsidRDefault="0038387B" w14:paraId="12736CBD" w14:textId="77777777"/>
          <w:p w:rsidR="0038387B" w:rsidP="008C589E" w:rsidRDefault="0038387B" w14:paraId="1C3DAC8F" w14:textId="33396470">
            <w:r>
              <w:t>Careers Themed Week</w:t>
            </w:r>
          </w:p>
        </w:tc>
        <w:tc>
          <w:tcPr>
            <w:tcW w:w="3006" w:type="dxa"/>
          </w:tcPr>
          <w:p w:rsidR="0038387B" w:rsidP="008C589E" w:rsidRDefault="002F5972" w14:paraId="6B8790A2" w14:textId="109C078A">
            <w:r>
              <w:t>KS4</w:t>
            </w:r>
          </w:p>
          <w:p w:rsidR="0038387B" w:rsidP="008C589E" w:rsidRDefault="0038387B" w14:paraId="77BD85DA" w14:textId="77777777"/>
          <w:p w:rsidR="0038387B" w:rsidP="008C589E" w:rsidRDefault="0038387B" w14:paraId="3432A523" w14:textId="77777777">
            <w:r>
              <w:t>KS2-4</w:t>
            </w:r>
          </w:p>
          <w:p w:rsidR="0038387B" w:rsidP="008C589E" w:rsidRDefault="0038387B" w14:paraId="7B159759" w14:textId="77777777"/>
          <w:p w:rsidR="0038387B" w:rsidP="008C589E" w:rsidRDefault="0038387B" w14:paraId="0511A539" w14:textId="1CA27ACE">
            <w:r>
              <w:t>KS2-4</w:t>
            </w:r>
          </w:p>
        </w:tc>
      </w:tr>
      <w:tr w:rsidR="008C589E" w:rsidTr="008C589E" w14:paraId="14E7ED30" w14:textId="77777777">
        <w:tc>
          <w:tcPr>
            <w:tcW w:w="1413" w:type="dxa"/>
          </w:tcPr>
          <w:p w:rsidR="008C589E" w:rsidP="008C589E" w:rsidRDefault="008C589E" w14:paraId="33D0A516" w14:textId="602867E2">
            <w:r>
              <w:t>Spring 2</w:t>
            </w:r>
          </w:p>
        </w:tc>
        <w:tc>
          <w:tcPr>
            <w:tcW w:w="4597" w:type="dxa"/>
          </w:tcPr>
          <w:p w:rsidRPr="004E58CA" w:rsidR="002F5972" w:rsidP="002F5972" w:rsidRDefault="002F5972" w14:paraId="04533243" w14:textId="6BA3A30C">
            <w:r w:rsidRPr="004E58CA">
              <w:t>Encounter with employer – apprenticeships</w:t>
            </w:r>
            <w:r w:rsidR="00A87522">
              <w:t>, learners</w:t>
            </w:r>
          </w:p>
          <w:p w:rsidR="002F5972" w:rsidP="002F5972" w:rsidRDefault="002F5972" w14:paraId="70BFBD4E" w14:textId="77777777"/>
          <w:p w:rsidR="001C7F8C" w:rsidP="001C7F8C" w:rsidRDefault="001C7F8C" w14:paraId="4A70E8F1" w14:textId="77777777">
            <w:r>
              <w:t>One to one meeting with Careers Advisor</w:t>
            </w:r>
          </w:p>
          <w:p w:rsidR="001C7F8C" w:rsidP="001C7F8C" w:rsidRDefault="001C7F8C" w14:paraId="68A53FC3" w14:textId="77777777"/>
          <w:p w:rsidR="001C7F8C" w:rsidP="001C7F8C" w:rsidRDefault="001C7F8C" w14:paraId="268C105B" w14:textId="77777777">
            <w:r>
              <w:lastRenderedPageBreak/>
              <w:t>Careers advisor and learner group sessions</w:t>
            </w:r>
          </w:p>
          <w:p w:rsidR="001C7F8C" w:rsidP="008C589E" w:rsidRDefault="001C7F8C" w14:paraId="35AB5035" w14:textId="77777777"/>
          <w:p w:rsidR="008C589E" w:rsidP="008C589E" w:rsidRDefault="0038387B" w14:paraId="665A0BD1" w14:textId="07D29BAF">
            <w:r>
              <w:t>Careers Themed Week</w:t>
            </w:r>
          </w:p>
        </w:tc>
        <w:tc>
          <w:tcPr>
            <w:tcW w:w="3006" w:type="dxa"/>
          </w:tcPr>
          <w:p w:rsidR="002F5972" w:rsidP="001C7F8C" w:rsidRDefault="002F5972" w14:paraId="615FAA60" w14:textId="243BB6B1">
            <w:r>
              <w:lastRenderedPageBreak/>
              <w:t>KS3-4</w:t>
            </w:r>
          </w:p>
          <w:p w:rsidR="002F5972" w:rsidP="001C7F8C" w:rsidRDefault="002F5972" w14:paraId="52A2BEF4" w14:textId="69586DCA"/>
          <w:p w:rsidR="002F5972" w:rsidP="001C7F8C" w:rsidRDefault="002F5972" w14:paraId="0078CB68" w14:textId="77777777"/>
          <w:p w:rsidR="001C7F8C" w:rsidP="001C7F8C" w:rsidRDefault="001C7F8C" w14:paraId="74B70EED" w14:textId="3F5C4A7F">
            <w:r>
              <w:t>Y9</w:t>
            </w:r>
          </w:p>
          <w:p w:rsidR="001C7F8C" w:rsidP="001C7F8C" w:rsidRDefault="001C7F8C" w14:paraId="2DC48805" w14:textId="77777777"/>
          <w:p w:rsidR="001C7F8C" w:rsidP="001C7F8C" w:rsidRDefault="001C7F8C" w14:paraId="67A2ED46" w14:textId="77777777"/>
          <w:p w:rsidR="001C7F8C" w:rsidP="001C7F8C" w:rsidRDefault="001C7F8C" w14:paraId="70757EE1" w14:textId="4020DC38">
            <w:r>
              <w:lastRenderedPageBreak/>
              <w:t>KS3</w:t>
            </w:r>
          </w:p>
          <w:p w:rsidR="001C7F8C" w:rsidP="001C7F8C" w:rsidRDefault="001C7F8C" w14:paraId="47AD1F2B" w14:textId="77777777"/>
          <w:p w:rsidR="008C589E" w:rsidP="008C589E" w:rsidRDefault="0038387B" w14:paraId="27842E10" w14:textId="7C0A52DE">
            <w:r>
              <w:t>KS2-4</w:t>
            </w:r>
          </w:p>
        </w:tc>
      </w:tr>
      <w:tr w:rsidR="008C589E" w:rsidTr="008C589E" w14:paraId="48EAFC57" w14:textId="77777777">
        <w:tc>
          <w:tcPr>
            <w:tcW w:w="1413" w:type="dxa"/>
          </w:tcPr>
          <w:p w:rsidR="008C589E" w:rsidP="008C589E" w:rsidRDefault="008C589E" w14:paraId="208307F5" w14:textId="09958618">
            <w:r>
              <w:lastRenderedPageBreak/>
              <w:t>Summer 1</w:t>
            </w:r>
          </w:p>
        </w:tc>
        <w:tc>
          <w:tcPr>
            <w:tcW w:w="4597" w:type="dxa"/>
          </w:tcPr>
          <w:p w:rsidR="00C20BE6" w:rsidP="00C20BE6" w:rsidRDefault="00C20BE6" w14:paraId="0F738191" w14:textId="04B17B0F">
            <w:r>
              <w:t>Enterprise Themed Week</w:t>
            </w:r>
          </w:p>
          <w:p w:rsidR="00C75FE9" w:rsidP="00C20BE6" w:rsidRDefault="00C75FE9" w14:paraId="27CA9EDB" w14:textId="77777777"/>
          <w:p w:rsidR="00C75FE9" w:rsidP="00C75FE9" w:rsidRDefault="00C75FE9" w14:paraId="31C7F0B6" w14:textId="77777777">
            <w:r>
              <w:t>Coffee Morning with learners, parents/carers, careers advisor and careers leader, SENCO</w:t>
            </w:r>
          </w:p>
          <w:p w:rsidR="00C20BE6" w:rsidP="00C20BE6" w:rsidRDefault="00C20BE6" w14:paraId="110A06CB" w14:textId="41B89064"/>
          <w:p w:rsidR="00C75FE9" w:rsidP="00C75FE9" w:rsidRDefault="00C75FE9" w14:paraId="4187DB05" w14:textId="77777777">
            <w:r>
              <w:t>One to one meeting with Careers Advisor</w:t>
            </w:r>
          </w:p>
          <w:p w:rsidR="00C75FE9" w:rsidP="00C20BE6" w:rsidRDefault="00C75FE9" w14:paraId="6DE412F8" w14:textId="77777777">
            <w:pPr>
              <w:rPr>
                <w:b/>
              </w:rPr>
            </w:pPr>
          </w:p>
          <w:p w:rsidRPr="00A87522" w:rsidR="00C20BE6" w:rsidP="00C20BE6" w:rsidRDefault="00C20BE6" w14:paraId="4095193D" w14:textId="432B4432">
            <w:r w:rsidRPr="00A87522">
              <w:t>Careers Fair</w:t>
            </w:r>
          </w:p>
          <w:p w:rsidR="008C589E" w:rsidP="008C589E" w:rsidRDefault="008C589E" w14:paraId="5DD4FA59" w14:textId="77777777"/>
        </w:tc>
        <w:tc>
          <w:tcPr>
            <w:tcW w:w="3006" w:type="dxa"/>
          </w:tcPr>
          <w:p w:rsidR="00C20BE6" w:rsidP="00C20BE6" w:rsidRDefault="00C20BE6" w14:paraId="52B99CA5" w14:textId="5B78F2A3">
            <w:r>
              <w:t>KS2-4</w:t>
            </w:r>
          </w:p>
          <w:p w:rsidR="008C589E" w:rsidP="008C589E" w:rsidRDefault="008C589E" w14:paraId="5FD7A69C" w14:textId="77777777"/>
          <w:p w:rsidR="00C20BE6" w:rsidP="008C589E" w:rsidRDefault="00C20BE6" w14:paraId="53906044" w14:textId="05FC453B">
            <w:r>
              <w:t>KS</w:t>
            </w:r>
            <w:r w:rsidR="00C75FE9">
              <w:t>3</w:t>
            </w:r>
          </w:p>
          <w:p w:rsidR="00C75FE9" w:rsidP="008C589E" w:rsidRDefault="00C75FE9" w14:paraId="112D5444" w14:textId="77777777"/>
          <w:p w:rsidR="00C75FE9" w:rsidP="008C589E" w:rsidRDefault="00C75FE9" w14:paraId="612C8941" w14:textId="77777777"/>
          <w:p w:rsidR="00C75FE9" w:rsidP="008C589E" w:rsidRDefault="00C75FE9" w14:paraId="3F03E6FF" w14:textId="77777777"/>
          <w:p w:rsidR="00C75FE9" w:rsidP="008C589E" w:rsidRDefault="00C75FE9" w14:paraId="6E2B66F5" w14:textId="26A98695">
            <w:r>
              <w:t>Y9</w:t>
            </w:r>
          </w:p>
          <w:p w:rsidR="00C75FE9" w:rsidP="008C589E" w:rsidRDefault="00C75FE9" w14:paraId="304216E3" w14:textId="77777777"/>
          <w:p w:rsidR="00C75FE9" w:rsidP="008C589E" w:rsidRDefault="00C75FE9" w14:paraId="455E51BD" w14:textId="77777777"/>
          <w:p w:rsidR="00C75FE9" w:rsidP="008C589E" w:rsidRDefault="00C75FE9" w14:paraId="4E9518F3" w14:textId="50075BEC">
            <w:r>
              <w:t>KS2-4</w:t>
            </w:r>
          </w:p>
        </w:tc>
      </w:tr>
      <w:tr w:rsidR="008C589E" w:rsidTr="008C589E" w14:paraId="2A3EBB4C" w14:textId="77777777">
        <w:tc>
          <w:tcPr>
            <w:tcW w:w="1413" w:type="dxa"/>
          </w:tcPr>
          <w:p w:rsidR="008C589E" w:rsidP="008C589E" w:rsidRDefault="008C589E" w14:paraId="79DF7C2E" w14:textId="723022BE">
            <w:r>
              <w:t>Summer 2</w:t>
            </w:r>
          </w:p>
        </w:tc>
        <w:tc>
          <w:tcPr>
            <w:tcW w:w="4597" w:type="dxa"/>
          </w:tcPr>
          <w:p w:rsidR="008C589E" w:rsidP="008C589E" w:rsidRDefault="00C20BE6" w14:paraId="561C2CFB" w14:textId="77777777">
            <w:r>
              <w:t>Financial Education Themed Week</w:t>
            </w:r>
          </w:p>
          <w:p w:rsidR="00C20BE6" w:rsidP="008C589E" w:rsidRDefault="00C20BE6" w14:paraId="44F7CE25" w14:textId="77777777"/>
          <w:p w:rsidR="00C20BE6" w:rsidP="008C589E" w:rsidRDefault="00C20BE6" w14:paraId="0DABE41B" w14:textId="79F796E9">
            <w:r>
              <w:t>Work experience</w:t>
            </w:r>
          </w:p>
        </w:tc>
        <w:tc>
          <w:tcPr>
            <w:tcW w:w="3006" w:type="dxa"/>
          </w:tcPr>
          <w:p w:rsidR="008C589E" w:rsidP="008C589E" w:rsidRDefault="00C20BE6" w14:paraId="2819FEF7" w14:textId="77777777">
            <w:r>
              <w:t>KS2-4</w:t>
            </w:r>
          </w:p>
          <w:p w:rsidR="00C20BE6" w:rsidP="008C589E" w:rsidRDefault="00C20BE6" w14:paraId="32202D58" w14:textId="77777777"/>
          <w:p w:rsidR="00C20BE6" w:rsidP="008C589E" w:rsidRDefault="00C20BE6" w14:paraId="165A88CC" w14:textId="17835974">
            <w:r>
              <w:t>Y11</w:t>
            </w:r>
          </w:p>
        </w:tc>
      </w:tr>
    </w:tbl>
    <w:p w:rsidRPr="008C589E" w:rsidR="008C589E" w:rsidP="008C589E" w:rsidRDefault="008C589E" w14:paraId="3902915B" w14:textId="77777777"/>
    <w:p w:rsidRPr="008C589E" w:rsidR="008C589E" w:rsidP="618CDF76" w:rsidRDefault="008C589E" w14:paraId="7991C6BD" w14:textId="63A434C6">
      <w:pPr>
        <w:spacing w:after="160" w:afterAutospacing="off" w:line="257" w:lineRule="auto"/>
      </w:pPr>
      <w:r w:rsidRPr="618CDF76" w:rsidR="4BAB27D9">
        <w:rPr>
          <w:rFonts w:ascii="Century Gothic" w:hAnsi="Century Gothic" w:eastAsia="Century Gothic" w:cs="Century Gothic"/>
          <w:b w:val="1"/>
          <w:bCs w:val="1"/>
          <w:noProof w:val="0"/>
          <w:sz w:val="24"/>
          <w:szCs w:val="24"/>
          <w:lang w:val="en-GB"/>
        </w:rPr>
        <w:t xml:space="preserve">*Due to being a small-scale special school we will </w:t>
      </w:r>
      <w:r w:rsidRPr="618CDF76" w:rsidR="4BAB27D9">
        <w:rPr>
          <w:rFonts w:ascii="Century Gothic" w:hAnsi="Century Gothic" w:eastAsia="Century Gothic" w:cs="Century Gothic"/>
          <w:b w:val="1"/>
          <w:bCs w:val="1"/>
          <w:noProof w:val="0"/>
          <w:sz w:val="24"/>
          <w:szCs w:val="24"/>
          <w:lang w:val="en-GB"/>
        </w:rPr>
        <w:t>provide</w:t>
      </w:r>
      <w:r w:rsidRPr="618CDF76" w:rsidR="4BAB27D9">
        <w:rPr>
          <w:rFonts w:ascii="Century Gothic" w:hAnsi="Century Gothic" w:eastAsia="Century Gothic" w:cs="Century Gothic"/>
          <w:b w:val="1"/>
          <w:bCs w:val="1"/>
          <w:noProof w:val="0"/>
          <w:sz w:val="24"/>
          <w:szCs w:val="24"/>
          <w:lang w:val="en-GB"/>
        </w:rPr>
        <w:t xml:space="preserve"> 5 meaningful encounters during a learner’s time at Wargrave House School which will be once a year during the recommended </w:t>
      </w:r>
      <w:r w:rsidRPr="618CDF76" w:rsidR="4BAB27D9">
        <w:rPr>
          <w:rFonts w:ascii="Century Gothic" w:hAnsi="Century Gothic" w:eastAsia="Century Gothic" w:cs="Century Gothic"/>
          <w:b w:val="1"/>
          <w:bCs w:val="1"/>
          <w:noProof w:val="0"/>
          <w:sz w:val="24"/>
          <w:szCs w:val="24"/>
          <w:lang w:val="en-GB"/>
        </w:rPr>
        <w:t>time frame</w:t>
      </w:r>
      <w:r w:rsidRPr="618CDF76" w:rsidR="4BAB27D9">
        <w:rPr>
          <w:rFonts w:ascii="Century Gothic" w:hAnsi="Century Gothic" w:eastAsia="Century Gothic" w:cs="Century Gothic"/>
          <w:b w:val="1"/>
          <w:bCs w:val="1"/>
          <w:noProof w:val="0"/>
          <w:sz w:val="24"/>
          <w:szCs w:val="24"/>
          <w:lang w:val="en-GB"/>
        </w:rPr>
        <w:t xml:space="preserve"> for all KS3 and KS4 learners. These encounters will be on a cycle so all learners will get to experience a range of training providers, education providers and employers including sixth forms, FE colleges, UTCs, </w:t>
      </w:r>
      <w:r w:rsidRPr="618CDF76" w:rsidR="39EE919B">
        <w:rPr>
          <w:rFonts w:ascii="Century Gothic" w:hAnsi="Century Gothic" w:eastAsia="Century Gothic" w:cs="Century Gothic"/>
          <w:b w:val="1"/>
          <w:bCs w:val="1"/>
          <w:noProof w:val="0"/>
          <w:sz w:val="24"/>
          <w:szCs w:val="24"/>
          <w:lang w:val="en-GB"/>
        </w:rPr>
        <w:t>studio schools,</w:t>
      </w:r>
      <w:r w:rsidRPr="618CDF76" w:rsidR="4BAB27D9">
        <w:rPr>
          <w:rFonts w:ascii="Century Gothic" w:hAnsi="Century Gothic" w:eastAsia="Century Gothic" w:cs="Century Gothic"/>
          <w:b w:val="1"/>
          <w:bCs w:val="1"/>
          <w:noProof w:val="0"/>
          <w:sz w:val="24"/>
          <w:szCs w:val="24"/>
          <w:lang w:val="en-GB"/>
        </w:rPr>
        <w:t xml:space="preserve"> apprenticeships</w:t>
      </w:r>
      <w:r w:rsidRPr="618CDF76" w:rsidR="4BAB27D9">
        <w:rPr>
          <w:rFonts w:ascii="Century Gothic" w:hAnsi="Century Gothic" w:eastAsia="Century Gothic" w:cs="Century Gothic"/>
          <w:b w:val="1"/>
          <w:bCs w:val="1"/>
          <w:noProof w:val="0"/>
          <w:sz w:val="24"/>
          <w:szCs w:val="24"/>
          <w:lang w:val="en-GB"/>
        </w:rPr>
        <w:t xml:space="preserve"> etc</w:t>
      </w:r>
    </w:p>
    <w:p w:rsidRPr="00A60F67" w:rsidR="00F3384E" w:rsidP="00F3384E" w:rsidRDefault="00F3384E" w14:paraId="1DDC942F" w14:textId="77777777">
      <w:pPr>
        <w:pStyle w:val="Heading1"/>
        <w:rPr>
          <w:rFonts w:eastAsia="Times New Roman"/>
        </w:rPr>
      </w:pPr>
      <w:bookmarkStart w:name="_Toc135228196" w:id="4"/>
      <w:r w:rsidRPr="00A60F67">
        <w:rPr>
          <w:rFonts w:eastAsia="Times New Roman"/>
        </w:rPr>
        <w:t>Roles and Responsibilities</w:t>
      </w:r>
      <w:bookmarkEnd w:id="4"/>
    </w:p>
    <w:p w:rsidRPr="00A60F67" w:rsidR="00F3384E" w:rsidP="00F3384E" w:rsidRDefault="00F3384E" w14:paraId="322D7E0E" w14:textId="77777777">
      <w:pPr>
        <w:rPr>
          <w:rFonts w:cs="Times New Roman"/>
        </w:rPr>
      </w:pPr>
    </w:p>
    <w:p w:rsidR="00F3384E" w:rsidP="00F3384E" w:rsidRDefault="00F3384E" w14:paraId="1649B4A8" w14:textId="1FB9B0A6">
      <w:pPr>
        <w:rPr>
          <w:rFonts w:cs="Times New Roman"/>
        </w:rPr>
      </w:pPr>
      <w:r w:rsidRPr="004D2C6B">
        <w:rPr>
          <w:rFonts w:cs="Times New Roman"/>
        </w:rPr>
        <w:t xml:space="preserve">A provider wishing to request access should contact </w:t>
      </w:r>
      <w:r>
        <w:rPr>
          <w:rFonts w:cs="Times New Roman"/>
        </w:rPr>
        <w:t xml:space="preserve">the Yvette Carr </w:t>
      </w:r>
      <w:r w:rsidR="00A87522">
        <w:rPr>
          <w:rFonts w:cs="Times New Roman"/>
        </w:rPr>
        <w:t>(</w:t>
      </w:r>
      <w:r>
        <w:rPr>
          <w:rFonts w:cs="Times New Roman"/>
        </w:rPr>
        <w:t>Careers Leader</w:t>
      </w:r>
      <w:r w:rsidR="00A87522">
        <w:rPr>
          <w:rFonts w:cs="Times New Roman"/>
        </w:rPr>
        <w:t>)</w:t>
      </w:r>
      <w:r>
        <w:rPr>
          <w:rFonts w:cs="Times New Roman"/>
        </w:rPr>
        <w:t xml:space="preserve"> in the first instance</w:t>
      </w:r>
      <w:r w:rsidRPr="004D2C6B">
        <w:rPr>
          <w:rFonts w:cs="Times New Roman"/>
        </w:rPr>
        <w:t>.</w:t>
      </w:r>
      <w:r>
        <w:rPr>
          <w:rFonts w:cs="Times New Roman"/>
        </w:rPr>
        <w:t xml:space="preserve">  </w:t>
      </w:r>
    </w:p>
    <w:p w:rsidR="00A87522" w:rsidP="00F3384E" w:rsidRDefault="00A87522" w14:paraId="31BAA1AE" w14:textId="77777777">
      <w:pPr>
        <w:rPr>
          <w:rFonts w:cs="Times New Roman"/>
        </w:rPr>
      </w:pPr>
    </w:p>
    <w:p w:rsidRPr="004D2C6B" w:rsidR="00F3384E" w:rsidP="00F3384E" w:rsidRDefault="00F3384E" w14:paraId="24A45525" w14:textId="77777777">
      <w:pPr>
        <w:rPr>
          <w:rFonts w:cs="Times New Roman"/>
        </w:rPr>
      </w:pPr>
      <w:r w:rsidRPr="004D2C6B">
        <w:rPr>
          <w:rFonts w:cs="Times New Roman"/>
        </w:rPr>
        <w:t>Telephone: 012925 224 899</w:t>
      </w:r>
    </w:p>
    <w:p w:rsidRPr="00A60F67" w:rsidR="00F3384E" w:rsidP="00F3384E" w:rsidRDefault="00F3384E" w14:paraId="4F632430" w14:textId="77777777">
      <w:pPr>
        <w:rPr>
          <w:rFonts w:cs="Times New Roman"/>
        </w:rPr>
      </w:pPr>
      <w:r w:rsidRPr="004D2C6B">
        <w:rPr>
          <w:rFonts w:cs="Times New Roman"/>
        </w:rPr>
        <w:t>Email:</w:t>
      </w:r>
      <w:r>
        <w:rPr>
          <w:rFonts w:cs="Times New Roman"/>
        </w:rPr>
        <w:t xml:space="preserve"> </w:t>
      </w:r>
      <w:hyperlink w:history="1" r:id="rId19">
        <w:r w:rsidRPr="00470CF0">
          <w:rPr>
            <w:rStyle w:val="Hyperlink"/>
            <w:rFonts w:cs="Times New Roman"/>
          </w:rPr>
          <w:t>yvettecarr@wargravehouse.com</w:t>
        </w:r>
      </w:hyperlink>
      <w:r>
        <w:rPr>
          <w:rFonts w:cs="Times New Roman"/>
        </w:rPr>
        <w:t xml:space="preserve">  </w:t>
      </w:r>
    </w:p>
    <w:p w:rsidR="00F3384E" w:rsidP="00F3384E" w:rsidRDefault="00F3384E" w14:paraId="297024AC" w14:textId="77777777">
      <w:pPr>
        <w:rPr>
          <w:rFonts w:cs="Times New Roman"/>
        </w:rPr>
      </w:pPr>
    </w:p>
    <w:p w:rsidRPr="00A60F67" w:rsidR="00F3384E" w:rsidP="00F3384E" w:rsidRDefault="00F3384E" w14:paraId="4E3BAF27" w14:textId="77777777">
      <w:pPr>
        <w:rPr>
          <w:rFonts w:cs="Times New Roman"/>
        </w:rPr>
      </w:pPr>
      <w:r w:rsidRPr="00A60F67">
        <w:rPr>
          <w:rFonts w:cs="Times New Roman"/>
        </w:rPr>
        <w:t>T</w:t>
      </w:r>
      <w:r>
        <w:rPr>
          <w:rFonts w:cs="Times New Roman"/>
        </w:rPr>
        <w:t>he Careers leader and t</w:t>
      </w:r>
      <w:r w:rsidRPr="00A60F67">
        <w:rPr>
          <w:rFonts w:cs="Times New Roman"/>
        </w:rPr>
        <w:t>eachers in Key Stage</w:t>
      </w:r>
      <w:r>
        <w:rPr>
          <w:rFonts w:cs="Times New Roman"/>
        </w:rPr>
        <w:t xml:space="preserve"> 2,</w:t>
      </w:r>
      <w:r w:rsidRPr="00A60F67">
        <w:rPr>
          <w:rFonts w:cs="Times New Roman"/>
        </w:rPr>
        <w:t xml:space="preserve"> </w:t>
      </w:r>
      <w:r>
        <w:rPr>
          <w:rFonts w:cs="Times New Roman"/>
        </w:rPr>
        <w:t xml:space="preserve">3 and </w:t>
      </w:r>
      <w:r w:rsidRPr="00A60F67">
        <w:rPr>
          <w:rFonts w:cs="Times New Roman"/>
        </w:rPr>
        <w:t xml:space="preserve">4 are responsible for agreeing the order in which activities will take place. </w:t>
      </w:r>
    </w:p>
    <w:p w:rsidR="00F3384E" w:rsidP="00F3384E" w:rsidRDefault="00F3384E" w14:paraId="62BB4EBF" w14:textId="77777777"/>
    <w:p w:rsidR="00C15B0D" w:rsidP="00C15B0D" w:rsidRDefault="00C15B0D" w14:paraId="2EDFDD1F" w14:textId="3E40743A">
      <w:pPr>
        <w:pStyle w:val="Heading2"/>
      </w:pPr>
      <w:r>
        <w:t>Granting and refusing access</w:t>
      </w:r>
      <w:bookmarkEnd w:id="3"/>
    </w:p>
    <w:p w:rsidR="00C15B0D" w:rsidP="00C15B0D" w:rsidRDefault="00C15B0D" w14:paraId="5D32CBEC" w14:textId="77777777"/>
    <w:p w:rsidR="00C15B0D" w:rsidP="00C15B0D" w:rsidRDefault="00C15B0D" w14:paraId="00C5F887" w14:textId="0185D19B">
      <w:r>
        <w:t xml:space="preserve">Access will be granted by prior consultation with the Careers Leader and notification of refusal with be delivered in writing with approval of the Head </w:t>
      </w:r>
      <w:r w:rsidR="00297017">
        <w:t>Teacher</w:t>
      </w:r>
      <w:r>
        <w:t xml:space="preserve">; the reason for refusal being cited in the communication. </w:t>
      </w:r>
    </w:p>
    <w:p w:rsidR="00C15B0D" w:rsidP="00C15B0D" w:rsidRDefault="00C15B0D" w14:paraId="45DBF3B6" w14:textId="77777777"/>
    <w:p w:rsidR="00C15B0D" w:rsidP="00C15B0D" w:rsidRDefault="00C15B0D" w14:paraId="22216E74" w14:textId="0AC1DF68">
      <w:pPr>
        <w:pStyle w:val="Heading2"/>
      </w:pPr>
      <w:bookmarkStart w:name="_Toc135228202" w:id="5"/>
      <w:r>
        <w:t>Safeguarding</w:t>
      </w:r>
      <w:bookmarkEnd w:id="5"/>
    </w:p>
    <w:p w:rsidR="00C15B0D" w:rsidP="00C15B0D" w:rsidRDefault="00C15B0D" w14:paraId="77971534" w14:textId="77777777"/>
    <w:p w:rsidR="00C15B0D" w:rsidP="00C15B0D" w:rsidRDefault="00C15B0D" w14:paraId="7A156D83" w14:textId="77777777">
      <w:r>
        <w:t>Our safeguarding/child protection policy outlines the school and college procedure for checking the identity and suitability of visitors.</w:t>
      </w:r>
    </w:p>
    <w:p w:rsidR="00C15B0D" w:rsidP="00C15B0D" w:rsidRDefault="00C15B0D" w14:paraId="23174416" w14:textId="5FDD940C">
      <w:r>
        <w:t xml:space="preserve">Education and training providers will be expected to adhere to this policy. See </w:t>
      </w:r>
      <w:proofErr w:type="spellStart"/>
      <w:r>
        <w:t>Wargrave</w:t>
      </w:r>
      <w:proofErr w:type="spellEnd"/>
      <w:r>
        <w:t xml:space="preserve"> House School Safeguarding and Child Protection Policy.</w:t>
      </w:r>
    </w:p>
    <w:p w:rsidR="00C15B0D" w:rsidP="00C15B0D" w:rsidRDefault="00C15B0D" w14:paraId="4E9BBF75" w14:textId="77777777"/>
    <w:p w:rsidR="00C15B0D" w:rsidP="00C15B0D" w:rsidRDefault="00C15B0D" w14:paraId="480CBF93" w14:textId="60A4876E">
      <w:pPr>
        <w:pStyle w:val="Heading2"/>
      </w:pPr>
      <w:bookmarkStart w:name="_Toc135228203" w:id="6"/>
      <w:r>
        <w:lastRenderedPageBreak/>
        <w:t>Premises and Facilities</w:t>
      </w:r>
      <w:bookmarkEnd w:id="6"/>
    </w:p>
    <w:p w:rsidR="00C15B0D" w:rsidP="00C15B0D" w:rsidRDefault="00C15B0D" w14:paraId="2C1E3C9A" w14:textId="77777777"/>
    <w:p w:rsidR="00C15B0D" w:rsidP="00C15B0D" w:rsidRDefault="00C15B0D" w14:paraId="1F079D64" w14:textId="26E5FEBF">
      <w:r>
        <w:t xml:space="preserve">The school will </w:t>
      </w:r>
      <w:r w:rsidR="00EA39A1">
        <w:t>ensure</w:t>
      </w:r>
      <w:r>
        <w:t xml:space="preserve"> meeting spaces </w:t>
      </w:r>
      <w:r w:rsidR="00EA39A1">
        <w:t xml:space="preserve">are </w:t>
      </w:r>
      <w:r>
        <w:t xml:space="preserve">available for discussions between the provider and </w:t>
      </w:r>
      <w:r w:rsidR="00660F6B">
        <w:t>learner</w:t>
      </w:r>
      <w:r>
        <w:t>s, as appropriate to the activity. The school</w:t>
      </w:r>
      <w:bookmarkStart w:name="_GoBack" w:id="7"/>
      <w:bookmarkEnd w:id="7"/>
      <w:r>
        <w:t xml:space="preserve"> will also make available audio visual and other specialist equipment to support provider presentations including MS Teams. This will all be discussed and agreed in advance of the visit with the Careers Leader or a member of their team. </w:t>
      </w:r>
    </w:p>
    <w:p w:rsidR="00C15B0D" w:rsidP="00C15B0D" w:rsidRDefault="00C15B0D" w14:paraId="022DB6B6" w14:textId="77777777"/>
    <w:p w:rsidR="00C15B0D" w:rsidP="00C15B0D" w:rsidRDefault="00C15B0D" w14:paraId="62C79C0A" w14:textId="6667BB2E">
      <w:r>
        <w:t xml:space="preserve">Providers are welcome to leave a copy of their prospectus or other relevant course literature with </w:t>
      </w:r>
      <w:r w:rsidR="00EA39A1">
        <w:t>the</w:t>
      </w:r>
      <w:r>
        <w:t xml:space="preserve"> Careers Leader.  This will be made available to </w:t>
      </w:r>
      <w:r w:rsidR="00297017">
        <w:t>learner</w:t>
      </w:r>
      <w:r>
        <w:t xml:space="preserve">s and families as appropriate.  </w:t>
      </w:r>
    </w:p>
    <w:p w:rsidRPr="00A60F67" w:rsidR="00F45003" w:rsidP="00A60F67" w:rsidRDefault="00F45003" w14:paraId="16257CAF" w14:textId="3D25F852">
      <w:pPr>
        <w:pStyle w:val="Heading1"/>
      </w:pPr>
      <w:bookmarkStart w:name="_Toc135228204" w:id="8"/>
      <w:r w:rsidRPr="00A60F67">
        <w:rPr>
          <w:rStyle w:val="Heading1Char"/>
          <w:b/>
        </w:rPr>
        <w:t>Policy Impact</w:t>
      </w:r>
      <w:bookmarkEnd w:id="8"/>
      <w:r w:rsidRPr="00A60F67" w:rsidR="00124D07">
        <w:t xml:space="preserve"> </w:t>
      </w:r>
    </w:p>
    <w:p w:rsidRPr="00A60F67" w:rsidR="00F45003" w:rsidP="00A60F67" w:rsidRDefault="00F45003" w14:paraId="372D0E7B" w14:textId="77777777">
      <w:pPr>
        <w:rPr>
          <w:rFonts w:cs="Times New Roman"/>
        </w:rPr>
      </w:pPr>
    </w:p>
    <w:p w:rsidRPr="00A60F67" w:rsidR="00F45003" w:rsidP="00A60F67" w:rsidRDefault="00F45003" w14:paraId="56915468" w14:textId="0F43A4EF">
      <w:pPr>
        <w:rPr>
          <w:rFonts w:cs="Times New Roman"/>
          <w:b/>
        </w:rPr>
      </w:pPr>
      <w:r w:rsidRPr="00A60F67">
        <w:rPr>
          <w:rFonts w:cs="Times New Roman"/>
        </w:rPr>
        <w:t xml:space="preserve">We have a rolling programme for reviewing our </w:t>
      </w:r>
      <w:r w:rsidRPr="00A60F67" w:rsidR="00983552">
        <w:rPr>
          <w:rFonts w:cs="Times New Roman"/>
        </w:rPr>
        <w:t xml:space="preserve">Company </w:t>
      </w:r>
      <w:r w:rsidRPr="00A60F67">
        <w:rPr>
          <w:rFonts w:cs="Times New Roman"/>
        </w:rPr>
        <w:t xml:space="preserve">policies.  We regularly review the impact of our policies on the needs, entitlements and outcomes for </w:t>
      </w:r>
      <w:r w:rsidR="00297017">
        <w:rPr>
          <w:rFonts w:cs="Times New Roman"/>
        </w:rPr>
        <w:t>learner</w:t>
      </w:r>
      <w:r w:rsidRPr="00A60F67">
        <w:rPr>
          <w:rFonts w:cs="Times New Roman"/>
        </w:rPr>
        <w:t>s, service users, staff and parents.</w:t>
      </w:r>
    </w:p>
    <w:p w:rsidRPr="00A60F67" w:rsidR="00774FA4" w:rsidP="00402415" w:rsidRDefault="00983552" w14:paraId="1D98DAD9" w14:textId="1AB41AFF">
      <w:pPr>
        <w:pStyle w:val="Heading1"/>
        <w:rPr>
          <w:rFonts w:eastAsia="Times New Roman"/>
          <w:noProof/>
          <w:lang w:eastAsia="en-GB"/>
        </w:rPr>
      </w:pPr>
      <w:bookmarkStart w:name="_Toc135228205" w:id="9"/>
      <w:r w:rsidRPr="00A60F67">
        <w:rPr>
          <w:rFonts w:eastAsia="Times New Roman"/>
          <w:noProof/>
          <w:lang w:eastAsia="en-GB"/>
        </w:rPr>
        <w:t>References and Further Re</w:t>
      </w:r>
      <w:r w:rsidR="00C15B0D">
        <w:rPr>
          <w:rFonts w:eastAsia="Times New Roman"/>
          <w:noProof/>
          <w:lang w:eastAsia="en-GB"/>
        </w:rPr>
        <w:t>s</w:t>
      </w:r>
      <w:r w:rsidRPr="00A60F67">
        <w:rPr>
          <w:rFonts w:eastAsia="Times New Roman"/>
          <w:noProof/>
          <w:lang w:eastAsia="en-GB"/>
        </w:rPr>
        <w:t>ources</w:t>
      </w:r>
      <w:bookmarkEnd w:id="9"/>
    </w:p>
    <w:p w:rsidRPr="00A60F67" w:rsidR="0015516E" w:rsidP="00A60F67" w:rsidRDefault="0015516E" w14:paraId="0C1078D9" w14:textId="77777777">
      <w:pPr>
        <w:rPr>
          <w:b/>
        </w:rPr>
      </w:pPr>
      <w:r w:rsidRPr="00A60F67">
        <w:rPr>
          <w:b/>
        </w:rPr>
        <w:t>All references to be listed using the Harvard format in alphabetical order:</w:t>
      </w:r>
    </w:p>
    <w:p w:rsidR="00185FE5" w:rsidP="00A60F67" w:rsidRDefault="00185FE5" w14:paraId="5B7320E7" w14:textId="776B8249">
      <w:pPr>
        <w:rPr>
          <w:rFonts w:cs="Times New Roman"/>
          <w:lang w:eastAsia="en-GB"/>
        </w:rPr>
      </w:pPr>
    </w:p>
    <w:p w:rsidRPr="00402415" w:rsidR="00402415" w:rsidP="00402415" w:rsidRDefault="00402415" w14:paraId="14C42544" w14:textId="343B7A13">
      <w:pPr>
        <w:rPr>
          <w:rFonts w:cs="Times New Roman"/>
          <w:lang w:eastAsia="en-GB"/>
        </w:rPr>
      </w:pPr>
      <w:r w:rsidRPr="00402415">
        <w:rPr>
          <w:rFonts w:cs="Times New Roman"/>
          <w:lang w:eastAsia="en-GB"/>
        </w:rPr>
        <w:t>Baker Clause, 2nd January 2018</w:t>
      </w:r>
      <w:r>
        <w:rPr>
          <w:rFonts w:cs="Times New Roman"/>
          <w:lang w:eastAsia="en-GB"/>
        </w:rPr>
        <w:t xml:space="preserve">, </w:t>
      </w:r>
    </w:p>
    <w:p w:rsidRPr="00402415" w:rsidR="00402415" w:rsidP="00402415" w:rsidRDefault="00402415" w14:paraId="0FBFA0B3" w14:textId="77777777">
      <w:pPr>
        <w:rPr>
          <w:rFonts w:cs="Times New Roman"/>
          <w:lang w:eastAsia="en-GB"/>
        </w:rPr>
      </w:pPr>
      <w:r w:rsidRPr="00402415">
        <w:rPr>
          <w:rFonts w:cs="Times New Roman"/>
          <w:lang w:eastAsia="en-GB"/>
        </w:rPr>
        <w:t>Department for Education in their ‘Careers Guidance and Inspiration in Schools’ policy; 2015</w:t>
      </w:r>
    </w:p>
    <w:p w:rsidRPr="00402415" w:rsidR="00402415" w:rsidP="00402415" w:rsidRDefault="00402415" w14:paraId="50EC53F8" w14:textId="3E17FDA5">
      <w:pPr>
        <w:rPr>
          <w:rFonts w:cs="Times New Roman"/>
          <w:lang w:eastAsia="en-GB"/>
        </w:rPr>
      </w:pPr>
      <w:r w:rsidRPr="00402415">
        <w:rPr>
          <w:rFonts w:cs="Times New Roman"/>
          <w:lang w:eastAsia="en-GB"/>
        </w:rPr>
        <w:t>Education Act 1997</w:t>
      </w:r>
      <w:r>
        <w:rPr>
          <w:rFonts w:cs="Times New Roman"/>
          <w:lang w:eastAsia="en-GB"/>
        </w:rPr>
        <w:t xml:space="preserve">, </w:t>
      </w:r>
      <w:r w:rsidRPr="00402415">
        <w:rPr>
          <w:rFonts w:cs="Times New Roman"/>
          <w:lang w:eastAsia="en-GB"/>
        </w:rPr>
        <w:t>Education Act 2011</w:t>
      </w:r>
      <w:r>
        <w:rPr>
          <w:rFonts w:cs="Times New Roman"/>
          <w:lang w:eastAsia="en-GB"/>
        </w:rPr>
        <w:t xml:space="preserve">, </w:t>
      </w:r>
      <w:r w:rsidRPr="00402415">
        <w:rPr>
          <w:rFonts w:cs="Times New Roman"/>
          <w:lang w:eastAsia="en-GB"/>
        </w:rPr>
        <w:t>Education and Skills Act 2008</w:t>
      </w:r>
      <w:r>
        <w:rPr>
          <w:rFonts w:cs="Times New Roman"/>
          <w:lang w:eastAsia="en-GB"/>
        </w:rPr>
        <w:t xml:space="preserve">, </w:t>
      </w:r>
      <w:r w:rsidRPr="00402415">
        <w:rPr>
          <w:rFonts w:cs="Times New Roman"/>
          <w:lang w:eastAsia="en-GB"/>
        </w:rPr>
        <w:t>Technical and Further Education Act 2017</w:t>
      </w:r>
      <w:r>
        <w:rPr>
          <w:rFonts w:cs="Times New Roman"/>
          <w:lang w:eastAsia="en-GB"/>
        </w:rPr>
        <w:t xml:space="preserve">, </w:t>
      </w:r>
      <w:r w:rsidRPr="00402415">
        <w:rPr>
          <w:rFonts w:cs="Times New Roman"/>
          <w:lang w:eastAsia="en-GB"/>
        </w:rPr>
        <w:t xml:space="preserve">Education Act 1997 </w:t>
      </w:r>
    </w:p>
    <w:p w:rsidRPr="00402415" w:rsidR="00402415" w:rsidP="00402415" w:rsidRDefault="00402415" w14:paraId="588525CA" w14:textId="77777777">
      <w:pPr>
        <w:rPr>
          <w:rFonts w:cs="Times New Roman"/>
          <w:lang w:eastAsia="en-GB"/>
        </w:rPr>
      </w:pPr>
    </w:p>
    <w:p w:rsidRPr="00C15B0D" w:rsidR="00C15B0D" w:rsidP="00C15B0D" w:rsidRDefault="00C15B0D" w14:paraId="61EC359B" w14:textId="77777777">
      <w:pPr>
        <w:rPr>
          <w:rFonts w:cs="Times New Roman"/>
          <w:lang w:eastAsia="en-GB"/>
        </w:rPr>
      </w:pPr>
      <w:r w:rsidRPr="00C15B0D">
        <w:rPr>
          <w:rFonts w:cs="Times New Roman"/>
          <w:lang w:eastAsia="en-GB"/>
        </w:rPr>
        <w:t>Department for Education (2015) Post 16 work experience as a part of 16 to 19 study programmes and traineeships.</w:t>
      </w:r>
    </w:p>
    <w:p w:rsidRPr="00C15B0D" w:rsidR="00C15B0D" w:rsidP="00C15B0D" w:rsidRDefault="00C15B0D" w14:paraId="23E75707" w14:textId="77777777">
      <w:pPr>
        <w:rPr>
          <w:rFonts w:cs="Times New Roman"/>
          <w:lang w:eastAsia="en-GB"/>
        </w:rPr>
      </w:pPr>
    </w:p>
    <w:p w:rsidRPr="00C15B0D" w:rsidR="00C15B0D" w:rsidP="00C15B0D" w:rsidRDefault="00C15B0D" w14:paraId="7D027A56" w14:textId="77777777">
      <w:pPr>
        <w:rPr>
          <w:rFonts w:cs="Times New Roman"/>
          <w:lang w:eastAsia="en-GB"/>
        </w:rPr>
      </w:pPr>
      <w:r w:rsidRPr="00C15B0D">
        <w:rPr>
          <w:rFonts w:cs="Times New Roman"/>
          <w:lang w:eastAsia="en-GB"/>
        </w:rPr>
        <w:t xml:space="preserve">Department for Education (2023) Careers guidance and access for education and training providers Statutory guidance for schools and guidance for further education colleges and sixth form colleges. </w:t>
      </w:r>
    </w:p>
    <w:p w:rsidRPr="00C15B0D" w:rsidR="00C15B0D" w:rsidP="00C15B0D" w:rsidRDefault="00C15B0D" w14:paraId="631C2A6E" w14:textId="77777777">
      <w:pPr>
        <w:rPr>
          <w:rFonts w:cs="Times New Roman"/>
          <w:lang w:eastAsia="en-GB"/>
        </w:rPr>
      </w:pPr>
    </w:p>
    <w:p w:rsidRPr="00A60F67" w:rsidR="00402415" w:rsidP="00C15B0D" w:rsidRDefault="00C15B0D" w14:paraId="727219EF" w14:textId="4A949B19">
      <w:pPr>
        <w:rPr>
          <w:rFonts w:cs="Times New Roman"/>
          <w:lang w:eastAsia="en-GB"/>
        </w:rPr>
      </w:pPr>
      <w:r w:rsidRPr="00C15B0D">
        <w:rPr>
          <w:rFonts w:cs="Times New Roman"/>
          <w:lang w:eastAsia="en-GB"/>
        </w:rPr>
        <w:t>Skills and Post-16 Education Act 2022 (incorporating the Provider Access Legislation introduced in 2023).</w:t>
      </w:r>
    </w:p>
    <w:sectPr w:rsidRPr="00A60F67" w:rsidR="00402415" w:rsidSect="00594518">
      <w:headerReference w:type="default" r:id="rId20"/>
      <w:footerReference w:type="default" r:id="rId21"/>
      <w:pgSz w:w="11906" w:h="16838" w:orient="portrait"/>
      <w:pgMar w:top="183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3F" w:rsidP="00F50139" w:rsidRDefault="00CB073F" w14:paraId="6255FB6C" w14:textId="77777777">
      <w:r>
        <w:separator/>
      </w:r>
    </w:p>
  </w:endnote>
  <w:endnote w:type="continuationSeparator" w:id="0">
    <w:p w:rsidR="00CB073F" w:rsidP="00F50139" w:rsidRDefault="00CB073F" w14:paraId="38B783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sdt>
    <w:sdtPr>
      <w:id w:val="-566111881"/>
      <w:docPartObj>
        <w:docPartGallery w:val="Page Numbers (Bottom of Page)"/>
        <w:docPartUnique/>
      </w:docPartObj>
    </w:sdtPr>
    <w:sdtEndPr>
      <w:rPr>
        <w:noProof/>
      </w:rPr>
    </w:sdtEndPr>
    <w:sdtContent>
      <w:p w:rsidR="00972EAF" w:rsidRDefault="00754719" w14:paraId="53FA5949" w14:textId="56ECEB7F">
        <w:pPr>
          <w:pStyle w:val="Footer"/>
          <w:jc w:val="right"/>
        </w:pPr>
        <w:r>
          <w:rPr>
            <w:noProof/>
            <w:lang w:eastAsia="en-GB"/>
          </w:rPr>
          <mc:AlternateContent>
            <mc:Choice Requires="wps">
              <w:drawing>
                <wp:anchor distT="0" distB="0" distL="114300" distR="114300" simplePos="0" relativeHeight="251664384" behindDoc="0" locked="0" layoutInCell="1" allowOverlap="1" wp14:anchorId="07842FAF" wp14:editId="7886E64E">
                  <wp:simplePos x="0" y="0"/>
                  <wp:positionH relativeFrom="column">
                    <wp:posOffset>-460375</wp:posOffset>
                  </wp:positionH>
                  <wp:positionV relativeFrom="paragraph">
                    <wp:posOffset>-62230</wp:posOffset>
                  </wp:positionV>
                  <wp:extent cx="3556000" cy="5619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rsidRPr="00AF6F3D" w:rsidR="00972EAF" w:rsidP="00395358" w:rsidRDefault="004D2C6B" w14:paraId="05CE82BE" w14:textId="6F3E4A99">
                              <w:r>
                                <w:t>Careers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842FAF">
                  <v:stroke joinstyle="miter"/>
                  <v:path gradientshapeok="t" o:connecttype="rect"/>
                </v:shapetype>
                <v:shape id="_x0000_s1030" style="position:absolute;left:0;text-align:left;margin-left:-36.25pt;margin-top:-4.9pt;width:280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">
                  <v:textbox>
                    <w:txbxContent>
                      <w:p w:rsidRPr="00AF6F3D" w:rsidR="00972EAF" w:rsidP="00395358" w:rsidRDefault="004D2C6B" w14:paraId="05CE82BE" w14:textId="6F3E4A99">
                        <w:r>
                          <w:t>Careers Leader</w:t>
                        </w:r>
                      </w:p>
                    </w:txbxContent>
                  </v:textbox>
                </v:shape>
              </w:pict>
            </mc:Fallback>
          </mc:AlternateContent>
        </w:r>
        <w:r w:rsidR="00972EAF">
          <w:fldChar w:fldCharType="begin"/>
        </w:r>
        <w:r w:rsidR="00972EAF">
          <w:instrText xml:space="preserve"> PAGE   \* MERGEFORMAT </w:instrText>
        </w:r>
        <w:r w:rsidR="00972EAF">
          <w:fldChar w:fldCharType="separate"/>
        </w:r>
        <w:r w:rsidR="00660F6B">
          <w:rPr>
            <w:noProof/>
          </w:rPr>
          <w:t>8</w:t>
        </w:r>
        <w:r w:rsidR="00972EAF">
          <w:rPr>
            <w:noProof/>
          </w:rPr>
          <w:fldChar w:fldCharType="end"/>
        </w:r>
      </w:p>
    </w:sdtContent>
  </w:sdt>
  <w:p w:rsidR="00972EAF" w:rsidRDefault="00972EAF" w14:paraId="464018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3F" w:rsidP="00F50139" w:rsidRDefault="00CB073F" w14:paraId="3590A212" w14:textId="77777777">
      <w:r>
        <w:separator/>
      </w:r>
    </w:p>
  </w:footnote>
  <w:footnote w:type="continuationSeparator" w:id="0">
    <w:p w:rsidR="00CB073F" w:rsidP="00F50139" w:rsidRDefault="00CB073F" w14:paraId="7079428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972EAF" w:rsidP="00F50139" w:rsidRDefault="00754719" w14:paraId="01909965" w14:textId="0CB1216F">
    <w:pPr>
      <w:pStyle w:val="Header"/>
    </w:pPr>
    <w:r>
      <w:rPr>
        <w:noProof/>
        <w:lang w:eastAsia="en-GB"/>
      </w:rPr>
      <mc:AlternateContent>
        <mc:Choice Requires="wps">
          <w:drawing>
            <wp:anchor distT="0" distB="0" distL="114300" distR="114300" simplePos="0" relativeHeight="251659264" behindDoc="0" locked="0" layoutInCell="1" allowOverlap="1" wp14:anchorId="5E6B1729" wp14:editId="2FC3FC41">
              <wp:simplePos x="0" y="0"/>
              <wp:positionH relativeFrom="column">
                <wp:posOffset>2672461</wp:posOffset>
              </wp:positionH>
              <wp:positionV relativeFrom="paragraph">
                <wp:posOffset>-192405</wp:posOffset>
              </wp:positionV>
              <wp:extent cx="3556000" cy="5619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rsidRPr="00AF6F3D" w:rsidR="00972EAF" w:rsidP="00F50139" w:rsidRDefault="00D72D5A" w14:paraId="2771BB5E" w14:textId="637A8B11">
                          <w:pPr>
                            <w:jc w:val="right"/>
                          </w:pPr>
                          <w:r>
                            <w:t>Provider Access</w:t>
                          </w:r>
                          <w:r w:rsidR="00254F35">
                            <w:t xml:space="preserve"> Policy</w:t>
                          </w:r>
                        </w:p>
                        <w:p w:rsidRPr="00AF6F3D" w:rsidR="00972EAF" w:rsidP="00F50139" w:rsidRDefault="00D2566E" w14:paraId="512DCC68" w14:textId="069B79AC">
                          <w:pPr>
                            <w:jc w:val="right"/>
                          </w:pPr>
                          <w:r>
                            <w:t>Nov</w:t>
                          </w:r>
                          <w:r w:rsidR="00254F35">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E6B1729">
              <v:stroke joinstyle="miter"/>
              <v:path gradientshapeok="t" o:connecttype="rect"/>
            </v:shapetype>
            <v:shape id="Text Box 2" style="position:absolute;margin-left:210.45pt;margin-top:-15.15pt;width:280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">
              <v:textbox>
                <w:txbxContent>
                  <w:p w:rsidRPr="00AF6F3D" w:rsidR="00972EAF" w:rsidP="00F50139" w:rsidRDefault="00D72D5A" w14:paraId="2771BB5E" w14:textId="637A8B11">
                    <w:pPr>
                      <w:jc w:val="right"/>
                    </w:pPr>
                    <w:r>
                      <w:t>Provider Access</w:t>
                    </w:r>
                    <w:r w:rsidR="00254F35">
                      <w:t xml:space="preserve"> Policy</w:t>
                    </w:r>
                  </w:p>
                  <w:p w:rsidRPr="00AF6F3D" w:rsidR="00972EAF" w:rsidP="00F50139" w:rsidRDefault="00D2566E" w14:paraId="512DCC68" w14:textId="069B79AC">
                    <w:pPr>
                      <w:jc w:val="right"/>
                    </w:pPr>
                    <w:r>
                      <w:t>Nov</w:t>
                    </w:r>
                    <w:r w:rsidR="00254F35">
                      <w:t xml:space="preserve"> 2023</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0545622" wp14:editId="20E46138">
              <wp:simplePos x="0" y="0"/>
              <wp:positionH relativeFrom="column">
                <wp:posOffset>-458724</wp:posOffset>
              </wp:positionH>
              <wp:positionV relativeFrom="paragraph">
                <wp:posOffset>-182880</wp:posOffset>
              </wp:positionV>
              <wp:extent cx="3556000" cy="2571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57175"/>
                      </a:xfrm>
                      <a:prstGeom prst="rect">
                        <a:avLst/>
                      </a:prstGeom>
                      <a:solidFill>
                        <a:srgbClr val="FFFFFF"/>
                      </a:solidFill>
                      <a:ln w="9525">
                        <a:noFill/>
                        <a:miter lim="800000"/>
                        <a:headEnd/>
                        <a:tailEnd/>
                      </a:ln>
                    </wps:spPr>
                    <wps:txbx>
                      <w:txbxContent>
                        <w:p w:rsidRPr="00AF6F3D" w:rsidR="00972EAF" w:rsidP="00F50139" w:rsidRDefault="00254F35" w14:paraId="6C05D5A2" w14:textId="63DDA44E">
                          <w:pPr>
                            <w:rPr>
                              <w:b/>
                            </w:rPr>
                          </w:pPr>
                          <w:r>
                            <w:rPr>
                              <w:b/>
                            </w:rPr>
                            <w:t>Remarkable Autism 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36.1pt;margin-top:-14.4pt;width:28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" w14:anchorId="20545622">
              <v:textbox>
                <w:txbxContent>
                  <w:p w:rsidRPr="00AF6F3D" w:rsidR="00972EAF" w:rsidP="00F50139" w:rsidRDefault="00254F35" w14:paraId="6C05D5A2" w14:textId="63DDA44E">
                    <w:pPr>
                      <w:rPr>
                        <w:b/>
                      </w:rPr>
                    </w:pPr>
                    <w:r>
                      <w:rPr>
                        <w:b/>
                      </w:rPr>
                      <w:t>Remarkable Autism Ltd</w:t>
                    </w:r>
                  </w:p>
                </w:txbxContent>
              </v:textbox>
            </v:shape>
          </w:pict>
        </mc:Fallback>
      </mc:AlternateContent>
    </w:r>
    <w:r w:rsidR="00972EAF">
      <w:tab/>
    </w:r>
  </w:p>
  <w:p w:rsidR="00972EAF" w:rsidP="00F50139" w:rsidRDefault="00972EAF" w14:paraId="235959F0" w14:textId="1B813A79">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04A"/>
    <w:multiLevelType w:val="hybridMultilevel"/>
    <w:tmpl w:val="48CE7C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326611"/>
    <w:multiLevelType w:val="multilevel"/>
    <w:tmpl w:val="C8748A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6A10A33"/>
    <w:multiLevelType w:val="hybridMultilevel"/>
    <w:tmpl w:val="D1A2DC46"/>
    <w:lvl w:ilvl="0" w:tplc="E0A84DBE">
      <w:numFmt w:val="bullet"/>
      <w:lvlText w:val="•"/>
      <w:lvlJc w:val="left"/>
      <w:pPr>
        <w:ind w:left="1440" w:hanging="720"/>
      </w:pPr>
      <w:rPr>
        <w:rFonts w:hint="default" w:ascii="Century Gothic" w:hAnsi="Century Gothic"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D7F7161"/>
    <w:multiLevelType w:val="hybridMultilevel"/>
    <w:tmpl w:val="D4B00E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83279"/>
    <w:multiLevelType w:val="hybridMultilevel"/>
    <w:tmpl w:val="2AF435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B65FC2"/>
    <w:multiLevelType w:val="hybridMultilevel"/>
    <w:tmpl w:val="C3FC54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754ABD"/>
    <w:multiLevelType w:val="hybridMultilevel"/>
    <w:tmpl w:val="FD345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C70BCC"/>
    <w:multiLevelType w:val="hybridMultilevel"/>
    <w:tmpl w:val="0A6C30FE"/>
    <w:lvl w:ilvl="0" w:tplc="E0A84DBE">
      <w:numFmt w:val="bullet"/>
      <w:lvlText w:val="•"/>
      <w:lvlJc w:val="left"/>
      <w:pPr>
        <w:ind w:left="1080" w:hanging="720"/>
      </w:pPr>
      <w:rPr>
        <w:rFonts w:hint="default" w:ascii="Century Gothic" w:hAnsi="Century Gothic"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E380575"/>
    <w:multiLevelType w:val="hybridMultilevel"/>
    <w:tmpl w:val="F1ECA2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8A2083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986347A"/>
    <w:multiLevelType w:val="hybridMultilevel"/>
    <w:tmpl w:val="AE3CAC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1967297"/>
    <w:multiLevelType w:val="hybridMultilevel"/>
    <w:tmpl w:val="D0500318"/>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12" w15:restartNumberingAfterBreak="0">
    <w:nsid w:val="34C948E4"/>
    <w:multiLevelType w:val="hybridMultilevel"/>
    <w:tmpl w:val="548E1D44"/>
    <w:lvl w:ilvl="0" w:tplc="08090001">
      <w:start w:val="1"/>
      <w:numFmt w:val="bullet"/>
      <w:lvlText w:val=""/>
      <w:lvlJc w:val="left"/>
      <w:pPr>
        <w:ind w:left="720" w:hanging="360"/>
      </w:pPr>
      <w:rPr>
        <w:rFonts w:hint="default" w:ascii="Symbol" w:hAnsi="Symbol"/>
      </w:rPr>
    </w:lvl>
    <w:lvl w:ilvl="1" w:tplc="27BA77A0">
      <w:numFmt w:val="bullet"/>
      <w:lvlText w:val="•"/>
      <w:lvlJc w:val="left"/>
      <w:pPr>
        <w:ind w:left="1800" w:hanging="720"/>
      </w:pPr>
      <w:rPr>
        <w:rFonts w:hint="default" w:ascii="Century Gothic" w:hAnsi="Century Gothic"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A1741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656E83"/>
    <w:multiLevelType w:val="hybridMultilevel"/>
    <w:tmpl w:val="CDA84F6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472C2097"/>
    <w:multiLevelType w:val="hybridMultilevel"/>
    <w:tmpl w:val="EC04E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7B95416"/>
    <w:multiLevelType w:val="hybridMultilevel"/>
    <w:tmpl w:val="0DD60E5A"/>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7" w15:restartNumberingAfterBreak="0">
    <w:nsid w:val="4B000274"/>
    <w:multiLevelType w:val="hybridMultilevel"/>
    <w:tmpl w:val="A3C8C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4D2046"/>
    <w:multiLevelType w:val="hybridMultilevel"/>
    <w:tmpl w:val="A6603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4B569CE"/>
    <w:multiLevelType w:val="hybridMultilevel"/>
    <w:tmpl w:val="8ABA8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65E23C0"/>
    <w:multiLevelType w:val="hybridMultilevel"/>
    <w:tmpl w:val="1E02880A"/>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15:restartNumberingAfterBreak="0">
    <w:nsid w:val="5680453E"/>
    <w:multiLevelType w:val="hybridMultilevel"/>
    <w:tmpl w:val="283047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94D3977"/>
    <w:multiLevelType w:val="hybridMultilevel"/>
    <w:tmpl w:val="2758A16A"/>
    <w:lvl w:ilvl="0" w:tplc="1E9A4C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51A7F"/>
    <w:multiLevelType w:val="hybridMultilevel"/>
    <w:tmpl w:val="6CA0A89A"/>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24" w15:restartNumberingAfterBreak="0">
    <w:nsid w:val="5D832FE4"/>
    <w:multiLevelType w:val="hybridMultilevel"/>
    <w:tmpl w:val="E46A71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5AE189B"/>
    <w:multiLevelType w:val="hybridMultilevel"/>
    <w:tmpl w:val="419EE0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681C3F48"/>
    <w:multiLevelType w:val="hybridMultilevel"/>
    <w:tmpl w:val="C5A2532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7" w15:restartNumberingAfterBreak="0">
    <w:nsid w:val="68A9793A"/>
    <w:multiLevelType w:val="hybridMultilevel"/>
    <w:tmpl w:val="170A4C28"/>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8" w15:restartNumberingAfterBreak="0">
    <w:nsid w:val="6A656005"/>
    <w:multiLevelType w:val="hybridMultilevel"/>
    <w:tmpl w:val="D0BEA2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705414EA"/>
    <w:multiLevelType w:val="hybridMultilevel"/>
    <w:tmpl w:val="1FB60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7E3102"/>
    <w:multiLevelType w:val="hybridMultilevel"/>
    <w:tmpl w:val="8EE8D86C"/>
    <w:lvl w:ilvl="0" w:tplc="E0A84DBE">
      <w:numFmt w:val="bullet"/>
      <w:lvlText w:val="•"/>
      <w:lvlJc w:val="left"/>
      <w:pPr>
        <w:ind w:left="1080" w:hanging="720"/>
      </w:pPr>
      <w:rPr>
        <w:rFonts w:hint="default" w:ascii="Century Gothic" w:hAnsi="Century Gothic"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8"/>
  </w:num>
  <w:num w:numId="2">
    <w:abstractNumId w:val="25"/>
  </w:num>
  <w:num w:numId="3">
    <w:abstractNumId w:val="1"/>
    <w:lvlOverride w:ilvl="0">
      <w:lvl w:ilvl="0">
        <w:numFmt w:val="bullet"/>
        <w:lvlText w:val="o"/>
        <w:lvlJc w:val="left"/>
        <w:pPr>
          <w:tabs>
            <w:tab w:val="num" w:pos="720"/>
          </w:tabs>
          <w:ind w:left="720" w:hanging="360"/>
        </w:pPr>
        <w:rPr>
          <w:rFonts w:hint="default" w:ascii="Courier New" w:hAnsi="Courier New"/>
          <w:sz w:val="20"/>
        </w:rPr>
      </w:lvl>
    </w:lvlOverride>
  </w:num>
  <w:num w:numId="4">
    <w:abstractNumId w:val="20"/>
  </w:num>
  <w:num w:numId="5">
    <w:abstractNumId w:val="22"/>
  </w:num>
  <w:num w:numId="6">
    <w:abstractNumId w:val="13"/>
  </w:num>
  <w:num w:numId="7">
    <w:abstractNumId w:val="21"/>
  </w:num>
  <w:num w:numId="8">
    <w:abstractNumId w:val="16"/>
  </w:num>
  <w:num w:numId="9">
    <w:abstractNumId w:val="14"/>
  </w:num>
  <w:num w:numId="10">
    <w:abstractNumId w:val="26"/>
  </w:num>
  <w:num w:numId="11">
    <w:abstractNumId w:val="9"/>
  </w:num>
  <w:num w:numId="12">
    <w:abstractNumId w:val="27"/>
  </w:num>
  <w:num w:numId="13">
    <w:abstractNumId w:val="11"/>
  </w:num>
  <w:num w:numId="14">
    <w:abstractNumId w:val="15"/>
  </w:num>
  <w:num w:numId="15">
    <w:abstractNumId w:val="18"/>
  </w:num>
  <w:num w:numId="16">
    <w:abstractNumId w:val="4"/>
  </w:num>
  <w:num w:numId="17">
    <w:abstractNumId w:val="23"/>
  </w:num>
  <w:num w:numId="18">
    <w:abstractNumId w:val="29"/>
  </w:num>
  <w:num w:numId="19">
    <w:abstractNumId w:val="8"/>
  </w:num>
  <w:num w:numId="20">
    <w:abstractNumId w:val="7"/>
  </w:num>
  <w:num w:numId="21">
    <w:abstractNumId w:val="2"/>
  </w:num>
  <w:num w:numId="22">
    <w:abstractNumId w:val="30"/>
  </w:num>
  <w:num w:numId="23">
    <w:abstractNumId w:val="12"/>
  </w:num>
  <w:num w:numId="24">
    <w:abstractNumId w:val="5"/>
  </w:num>
  <w:num w:numId="25">
    <w:abstractNumId w:val="17"/>
  </w:num>
  <w:num w:numId="26">
    <w:abstractNumId w:val="19"/>
  </w:num>
  <w:num w:numId="27">
    <w:abstractNumId w:val="0"/>
  </w:num>
  <w:num w:numId="28">
    <w:abstractNumId w:val="6"/>
  </w:num>
  <w:num w:numId="29">
    <w:abstractNumId w:val="3"/>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47"/>
    <w:rsid w:val="000230CF"/>
    <w:rsid w:val="00072DEF"/>
    <w:rsid w:val="00085CFF"/>
    <w:rsid w:val="000B0869"/>
    <w:rsid w:val="000C184D"/>
    <w:rsid w:val="00124D07"/>
    <w:rsid w:val="0015516E"/>
    <w:rsid w:val="00171AB1"/>
    <w:rsid w:val="00176CF1"/>
    <w:rsid w:val="00185FE5"/>
    <w:rsid w:val="00187CED"/>
    <w:rsid w:val="00187DD1"/>
    <w:rsid w:val="001C7F8C"/>
    <w:rsid w:val="001D0C87"/>
    <w:rsid w:val="001E0C34"/>
    <w:rsid w:val="00211F06"/>
    <w:rsid w:val="00254F35"/>
    <w:rsid w:val="00264BD0"/>
    <w:rsid w:val="00297017"/>
    <w:rsid w:val="002B1B55"/>
    <w:rsid w:val="002F5972"/>
    <w:rsid w:val="00356499"/>
    <w:rsid w:val="003621E1"/>
    <w:rsid w:val="0038387B"/>
    <w:rsid w:val="00395358"/>
    <w:rsid w:val="00402415"/>
    <w:rsid w:val="00403A11"/>
    <w:rsid w:val="00404B0C"/>
    <w:rsid w:val="00404BE2"/>
    <w:rsid w:val="004435E0"/>
    <w:rsid w:val="00480938"/>
    <w:rsid w:val="004829E4"/>
    <w:rsid w:val="004936D9"/>
    <w:rsid w:val="004A2DFB"/>
    <w:rsid w:val="004A6EE3"/>
    <w:rsid w:val="004D2C6B"/>
    <w:rsid w:val="004E58CA"/>
    <w:rsid w:val="004E5CCF"/>
    <w:rsid w:val="0051074F"/>
    <w:rsid w:val="005119DF"/>
    <w:rsid w:val="0052544F"/>
    <w:rsid w:val="00552560"/>
    <w:rsid w:val="00576BB1"/>
    <w:rsid w:val="00594518"/>
    <w:rsid w:val="005B352C"/>
    <w:rsid w:val="005C5C59"/>
    <w:rsid w:val="005D7AB4"/>
    <w:rsid w:val="00632DDC"/>
    <w:rsid w:val="00660F6B"/>
    <w:rsid w:val="00664895"/>
    <w:rsid w:val="006F78C2"/>
    <w:rsid w:val="006F7CBE"/>
    <w:rsid w:val="007205BF"/>
    <w:rsid w:val="00754719"/>
    <w:rsid w:val="00767749"/>
    <w:rsid w:val="00774FA4"/>
    <w:rsid w:val="00776C36"/>
    <w:rsid w:val="00780271"/>
    <w:rsid w:val="00787D05"/>
    <w:rsid w:val="007D54BA"/>
    <w:rsid w:val="007E0E00"/>
    <w:rsid w:val="00822CCB"/>
    <w:rsid w:val="00875739"/>
    <w:rsid w:val="00896D37"/>
    <w:rsid w:val="008C589E"/>
    <w:rsid w:val="008C765F"/>
    <w:rsid w:val="008D737A"/>
    <w:rsid w:val="008F28EF"/>
    <w:rsid w:val="00953E6C"/>
    <w:rsid w:val="009617A5"/>
    <w:rsid w:val="00962C05"/>
    <w:rsid w:val="00972EAF"/>
    <w:rsid w:val="00981447"/>
    <w:rsid w:val="00983552"/>
    <w:rsid w:val="009A1261"/>
    <w:rsid w:val="009B6702"/>
    <w:rsid w:val="00A606ED"/>
    <w:rsid w:val="00A60816"/>
    <w:rsid w:val="00A60F67"/>
    <w:rsid w:val="00A87522"/>
    <w:rsid w:val="00AD3A19"/>
    <w:rsid w:val="00AF6F3D"/>
    <w:rsid w:val="00B17FAB"/>
    <w:rsid w:val="00B42489"/>
    <w:rsid w:val="00B84495"/>
    <w:rsid w:val="00C15B0D"/>
    <w:rsid w:val="00C20BE6"/>
    <w:rsid w:val="00C64AA7"/>
    <w:rsid w:val="00C75FE9"/>
    <w:rsid w:val="00C9302E"/>
    <w:rsid w:val="00CB073F"/>
    <w:rsid w:val="00CC4663"/>
    <w:rsid w:val="00CC6E8D"/>
    <w:rsid w:val="00D2566E"/>
    <w:rsid w:val="00D52323"/>
    <w:rsid w:val="00D71283"/>
    <w:rsid w:val="00D72D5A"/>
    <w:rsid w:val="00DB2ABC"/>
    <w:rsid w:val="00DC476F"/>
    <w:rsid w:val="00E03D8F"/>
    <w:rsid w:val="00EA39A1"/>
    <w:rsid w:val="00ED4108"/>
    <w:rsid w:val="00F3384E"/>
    <w:rsid w:val="00F45003"/>
    <w:rsid w:val="00F50139"/>
    <w:rsid w:val="00F76F0F"/>
    <w:rsid w:val="00F91FF4"/>
    <w:rsid w:val="00FB7DE4"/>
    <w:rsid w:val="33729EE7"/>
    <w:rsid w:val="39EE919B"/>
    <w:rsid w:val="3FC68DE9"/>
    <w:rsid w:val="495447D2"/>
    <w:rsid w:val="4BAB27D9"/>
    <w:rsid w:val="618CDF76"/>
    <w:rsid w:val="67D3842E"/>
    <w:rsid w:val="7450AC86"/>
    <w:rsid w:val="78ECD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FFDBAD"/>
  <w15:docId w15:val="{47AFD8EE-4F5A-2543-B1B8-6F4A8BBE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6702"/>
    <w:pPr>
      <w:spacing w:after="0" w:line="240" w:lineRule="auto"/>
    </w:pPr>
    <w:rPr>
      <w:rFonts w:ascii="Century Gothic" w:hAnsi="Century Gothic"/>
      <w:sz w:val="24"/>
    </w:rPr>
  </w:style>
  <w:style w:type="paragraph" w:styleId="Heading1">
    <w:name w:val="heading 1"/>
    <w:basedOn w:val="Normal"/>
    <w:next w:val="Normal"/>
    <w:link w:val="Heading1Char"/>
    <w:uiPriority w:val="9"/>
    <w:qFormat/>
    <w:rsid w:val="009B6702"/>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B6702"/>
    <w:pPr>
      <w:keepNext/>
      <w:keepLines/>
      <w:spacing w:before="40"/>
      <w:outlineLvl w:val="1"/>
    </w:pPr>
    <w:rPr>
      <w:rFonts w:eastAsiaTheme="majorEastAsia" w:cstheme="majorBidi"/>
      <w:b/>
      <w:color w:val="002060"/>
      <w:sz w:val="28"/>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81447"/>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981447"/>
    <w:rPr>
      <w:rFonts w:asciiTheme="majorHAnsi" w:hAnsiTheme="majorHAnsi" w:eastAsiaTheme="majorEastAsia" w:cstheme="majorBidi"/>
      <w:color w:val="323E4F" w:themeColor="text2" w:themeShade="BF"/>
      <w:spacing w:val="5"/>
      <w:kern w:val="28"/>
      <w:sz w:val="52"/>
      <w:szCs w:val="52"/>
    </w:rPr>
  </w:style>
  <w:style w:type="paragraph" w:styleId="msoaddress" w:customStyle="1">
    <w:name w:val="msoaddress"/>
    <w:rsid w:val="00981447"/>
    <w:pPr>
      <w:spacing w:after="0" w:line="271" w:lineRule="auto"/>
    </w:pPr>
    <w:rPr>
      <w:rFonts w:ascii="Agency FB" w:hAnsi="Agency FB" w:eastAsia="Times New Roman" w:cs="Times New Roman"/>
      <w:color w:val="000000"/>
      <w:kern w:val="28"/>
      <w:sz w:val="20"/>
      <w:szCs w:val="20"/>
      <w:lang w:eastAsia="en-GB"/>
      <w14:ligatures w14:val="standard"/>
      <w14:cntxtAlts/>
    </w:rPr>
  </w:style>
  <w:style w:type="paragraph" w:styleId="msotagline" w:customStyle="1">
    <w:name w:val="msotagline"/>
    <w:rsid w:val="00981447"/>
    <w:pPr>
      <w:spacing w:after="0" w:line="271" w:lineRule="auto"/>
    </w:pPr>
    <w:rPr>
      <w:rFonts w:ascii="Agency FB" w:hAnsi="Agency FB" w:eastAsia="Times New Roman" w:cs="Times New Roman"/>
      <w:b/>
      <w:bCs/>
      <w:caps/>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81447"/>
    <w:rPr>
      <w:rFonts w:ascii="Tahoma" w:hAnsi="Tahoma" w:cs="Tahoma"/>
      <w:sz w:val="16"/>
      <w:szCs w:val="16"/>
    </w:rPr>
  </w:style>
  <w:style w:type="character" w:styleId="BalloonTextChar" w:customStyle="1">
    <w:name w:val="Balloon Text Char"/>
    <w:basedOn w:val="DefaultParagraphFont"/>
    <w:link w:val="BalloonText"/>
    <w:uiPriority w:val="99"/>
    <w:semiHidden/>
    <w:rsid w:val="00981447"/>
    <w:rPr>
      <w:rFonts w:ascii="Tahoma" w:hAnsi="Tahoma" w:cs="Tahoma"/>
      <w:sz w:val="16"/>
      <w:szCs w:val="16"/>
    </w:rPr>
  </w:style>
  <w:style w:type="paragraph" w:styleId="Header">
    <w:name w:val="header"/>
    <w:basedOn w:val="Normal"/>
    <w:link w:val="HeaderChar"/>
    <w:uiPriority w:val="99"/>
    <w:unhideWhenUsed/>
    <w:rsid w:val="00F50139"/>
    <w:pPr>
      <w:tabs>
        <w:tab w:val="center" w:pos="4513"/>
        <w:tab w:val="right" w:pos="9026"/>
      </w:tabs>
    </w:pPr>
  </w:style>
  <w:style w:type="character" w:styleId="HeaderChar" w:customStyle="1">
    <w:name w:val="Header Char"/>
    <w:basedOn w:val="DefaultParagraphFont"/>
    <w:link w:val="Header"/>
    <w:uiPriority w:val="99"/>
    <w:rsid w:val="00F50139"/>
  </w:style>
  <w:style w:type="paragraph" w:styleId="Footer">
    <w:name w:val="footer"/>
    <w:basedOn w:val="Normal"/>
    <w:link w:val="FooterChar"/>
    <w:uiPriority w:val="99"/>
    <w:unhideWhenUsed/>
    <w:rsid w:val="00F50139"/>
    <w:pPr>
      <w:tabs>
        <w:tab w:val="center" w:pos="4513"/>
        <w:tab w:val="right" w:pos="9026"/>
      </w:tabs>
    </w:pPr>
  </w:style>
  <w:style w:type="character" w:styleId="FooterChar" w:customStyle="1">
    <w:name w:val="Footer Char"/>
    <w:basedOn w:val="DefaultParagraphFont"/>
    <w:link w:val="Footer"/>
    <w:uiPriority w:val="99"/>
    <w:rsid w:val="00F50139"/>
  </w:style>
  <w:style w:type="table" w:styleId="TableGrid">
    <w:name w:val="Table Grid"/>
    <w:basedOn w:val="TableNormal"/>
    <w:uiPriority w:val="59"/>
    <w:rsid w:val="003953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71AB1"/>
    <w:rPr>
      <w:color w:val="0563C1" w:themeColor="hyperlink"/>
      <w:u w:val="single"/>
    </w:rPr>
  </w:style>
  <w:style w:type="paragraph" w:styleId="ListParagraph">
    <w:name w:val="List Paragraph"/>
    <w:basedOn w:val="Normal"/>
    <w:uiPriority w:val="34"/>
    <w:qFormat/>
    <w:rsid w:val="00187CED"/>
    <w:pPr>
      <w:ind w:left="720"/>
      <w:contextualSpacing/>
    </w:pPr>
  </w:style>
  <w:style w:type="paragraph" w:styleId="NormalWeb">
    <w:name w:val="Normal (Web)"/>
    <w:basedOn w:val="Normal"/>
    <w:uiPriority w:val="99"/>
    <w:semiHidden/>
    <w:unhideWhenUsed/>
    <w:rsid w:val="007205BF"/>
    <w:pPr>
      <w:spacing w:before="100" w:beforeAutospacing="1" w:after="100" w:afterAutospacing="1"/>
    </w:pPr>
    <w:rPr>
      <w:rFonts w:ascii="Times New Roman" w:hAnsi="Times New Roman" w:eastAsia="Times New Roman" w:cs="Times New Roman"/>
      <w:szCs w:val="24"/>
      <w:lang w:eastAsia="en-GB"/>
    </w:rPr>
  </w:style>
  <w:style w:type="paragraph" w:styleId="NoParagraphStyle" w:customStyle="1">
    <w:name w:val="[No Paragraph Style]"/>
    <w:rsid w:val="00480938"/>
    <w:pPr>
      <w:autoSpaceDE w:val="0"/>
      <w:autoSpaceDN w:val="0"/>
      <w:adjustRightInd w:val="0"/>
      <w:spacing w:after="0" w:line="288" w:lineRule="auto"/>
      <w:textAlignment w:val="center"/>
    </w:pPr>
    <w:rPr>
      <w:rFonts w:ascii="Times" w:hAnsi="Times" w:cs="Times"/>
      <w:color w:val="000000"/>
      <w:sz w:val="24"/>
      <w:szCs w:val="24"/>
    </w:rPr>
  </w:style>
  <w:style w:type="character" w:styleId="Heading1Char" w:customStyle="1">
    <w:name w:val="Heading 1 Char"/>
    <w:basedOn w:val="DefaultParagraphFont"/>
    <w:link w:val="Heading1"/>
    <w:uiPriority w:val="9"/>
    <w:rsid w:val="009B6702"/>
    <w:rPr>
      <w:rFonts w:ascii="Century Gothic" w:hAnsi="Century Gothic" w:eastAsiaTheme="majorEastAsia" w:cstheme="majorBidi"/>
      <w:b/>
      <w:color w:val="2E74B5" w:themeColor="accent1" w:themeShade="BF"/>
      <w:sz w:val="32"/>
      <w:szCs w:val="32"/>
    </w:rPr>
  </w:style>
  <w:style w:type="paragraph" w:styleId="TOCHeading">
    <w:name w:val="TOC Heading"/>
    <w:basedOn w:val="Heading1"/>
    <w:next w:val="Normal"/>
    <w:uiPriority w:val="39"/>
    <w:unhideWhenUsed/>
    <w:qFormat/>
    <w:rsid w:val="00F91FF4"/>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F91FF4"/>
    <w:pPr>
      <w:spacing w:after="100"/>
    </w:pPr>
  </w:style>
  <w:style w:type="character" w:styleId="Heading2Char" w:customStyle="1">
    <w:name w:val="Heading 2 Char"/>
    <w:basedOn w:val="DefaultParagraphFont"/>
    <w:link w:val="Heading2"/>
    <w:uiPriority w:val="9"/>
    <w:rsid w:val="009B6702"/>
    <w:rPr>
      <w:rFonts w:ascii="Century Gothic" w:hAnsi="Century Gothic" w:eastAsiaTheme="majorEastAsia" w:cstheme="majorBidi"/>
      <w:b/>
      <w:color w:val="002060"/>
      <w:sz w:val="28"/>
      <w:szCs w:val="26"/>
    </w:rPr>
  </w:style>
  <w:style w:type="paragraph" w:styleId="TOC2">
    <w:name w:val="toc 2"/>
    <w:basedOn w:val="Normal"/>
    <w:next w:val="Normal"/>
    <w:autoRedefine/>
    <w:uiPriority w:val="39"/>
    <w:unhideWhenUsed/>
    <w:rsid w:val="00A60F67"/>
    <w:pPr>
      <w:spacing w:after="100"/>
      <w:ind w:left="240"/>
    </w:pPr>
  </w:style>
  <w:style w:type="paragraph" w:styleId="NoSpacing">
    <w:name w:val="No Spacing"/>
    <w:uiPriority w:val="1"/>
    <w:qFormat/>
    <w:rsid w:val="00A60F67"/>
    <w:pPr>
      <w:spacing w:after="0" w:line="240" w:lineRule="auto"/>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30">
      <w:bodyDiv w:val="1"/>
      <w:marLeft w:val="0"/>
      <w:marRight w:val="0"/>
      <w:marTop w:val="0"/>
      <w:marBottom w:val="0"/>
      <w:divBdr>
        <w:top w:val="none" w:sz="0" w:space="0" w:color="auto"/>
        <w:left w:val="none" w:sz="0" w:space="0" w:color="auto"/>
        <w:bottom w:val="none" w:sz="0" w:space="0" w:color="auto"/>
        <w:right w:val="none" w:sz="0" w:space="0" w:color="auto"/>
      </w:divBdr>
      <w:divsChild>
        <w:div w:id="974943282">
          <w:marLeft w:val="0"/>
          <w:marRight w:val="0"/>
          <w:marTop w:val="0"/>
          <w:marBottom w:val="0"/>
          <w:divBdr>
            <w:top w:val="none" w:sz="0" w:space="0" w:color="auto"/>
            <w:left w:val="none" w:sz="0" w:space="0" w:color="auto"/>
            <w:bottom w:val="none" w:sz="0" w:space="0" w:color="auto"/>
            <w:right w:val="none" w:sz="0" w:space="0" w:color="auto"/>
          </w:divBdr>
        </w:div>
      </w:divsChild>
    </w:div>
    <w:div w:id="627056272">
      <w:bodyDiv w:val="1"/>
      <w:marLeft w:val="0"/>
      <w:marRight w:val="0"/>
      <w:marTop w:val="0"/>
      <w:marBottom w:val="0"/>
      <w:divBdr>
        <w:top w:val="none" w:sz="0" w:space="0" w:color="auto"/>
        <w:left w:val="none" w:sz="0" w:space="0" w:color="auto"/>
        <w:bottom w:val="none" w:sz="0" w:space="0" w:color="auto"/>
        <w:right w:val="none" w:sz="0" w:space="0" w:color="auto"/>
      </w:divBdr>
    </w:div>
    <w:div w:id="1630671280">
      <w:bodyDiv w:val="1"/>
      <w:marLeft w:val="0"/>
      <w:marRight w:val="0"/>
      <w:marTop w:val="0"/>
      <w:marBottom w:val="0"/>
      <w:divBdr>
        <w:top w:val="none" w:sz="0" w:space="0" w:color="auto"/>
        <w:left w:val="none" w:sz="0" w:space="0" w:color="auto"/>
        <w:bottom w:val="none" w:sz="0" w:space="0" w:color="auto"/>
        <w:right w:val="none" w:sz="0" w:space="0" w:color="auto"/>
      </w:divBdr>
    </w:div>
    <w:div w:id="1631090415">
      <w:bodyDiv w:val="1"/>
      <w:marLeft w:val="0"/>
      <w:marRight w:val="0"/>
      <w:marTop w:val="0"/>
      <w:marBottom w:val="0"/>
      <w:divBdr>
        <w:top w:val="none" w:sz="0" w:space="0" w:color="auto"/>
        <w:left w:val="none" w:sz="0" w:space="0" w:color="auto"/>
        <w:bottom w:val="none" w:sz="0" w:space="0" w:color="auto"/>
        <w:right w:val="none" w:sz="0" w:space="0" w:color="auto"/>
      </w:divBdr>
    </w:div>
    <w:div w:id="1820152155">
      <w:bodyDiv w:val="1"/>
      <w:marLeft w:val="0"/>
      <w:marRight w:val="0"/>
      <w:marTop w:val="0"/>
      <w:marBottom w:val="0"/>
      <w:divBdr>
        <w:top w:val="none" w:sz="0" w:space="0" w:color="auto"/>
        <w:left w:val="none" w:sz="0" w:space="0" w:color="auto"/>
        <w:bottom w:val="none" w:sz="0" w:space="0" w:color="auto"/>
        <w:right w:val="none" w:sz="0" w:space="0" w:color="auto"/>
      </w:divBdr>
    </w:div>
    <w:div w:id="18509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hyperlink" Target="https://resources.careersandenterprise.co.uk/resources/making-it-meaningful-benchmark-7"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ppt/media/image6.svg" Id="rId12" /><Relationship Type="http://schemas.openxmlformats.org/officeDocument/2006/relationships/hyperlink" Target="mailto:enquiries@wargravehouse.com" TargetMode="External" Id="rId17" /><Relationship Type="http://schemas.openxmlformats.org/officeDocument/2006/relationships/customXml" Target="../customXml/item2.xml" Id="rId2" /><Relationship Type="http://schemas.openxmlformats.org/officeDocument/2006/relationships/hyperlink" Target="http://www.wargravehouse.com"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enquiries@wargravehouse.com"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yvettecarr@wargravehouse.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wargravehouse.com"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2BB7EC4C6E44B9F1656B1EBCE5005" ma:contentTypeVersion="6" ma:contentTypeDescription="Create a new document." ma:contentTypeScope="" ma:versionID="280056a6d55aceca40726a90abc389fc">
  <xsd:schema xmlns:xsd="http://www.w3.org/2001/XMLSchema" xmlns:xs="http://www.w3.org/2001/XMLSchema" xmlns:p="http://schemas.microsoft.com/office/2006/metadata/properties" xmlns:ns2="336f2950-f85b-458e-a5c9-3da1bbc2c237" xmlns:ns3="830781ba-4be4-4744-aa27-e82996a7bc83" targetNamespace="http://schemas.microsoft.com/office/2006/metadata/properties" ma:root="true" ma:fieldsID="922ee455a85cfb7e86cb454b1fb05fc2" ns2:_="" ns3:_="">
    <xsd:import namespace="336f2950-f85b-458e-a5c9-3da1bbc2c237"/>
    <xsd:import namespace="830781ba-4be4-4744-aa27-e82996a7b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f2950-f85b-458e-a5c9-3da1bbc2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781ba-4be4-4744-aa27-e82996a7b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AEF6-F23A-4861-B8FE-D5FD9D8B2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f2950-f85b-458e-a5c9-3da1bbc2c237"/>
    <ds:schemaRef ds:uri="830781ba-4be4-4744-aa27-e82996a7b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73914-D69A-4CB8-BE4B-5DE969D762A1}">
  <ds:schemaRefs>
    <ds:schemaRef ds:uri="http://schemas.microsoft.com/sharepoint/v3/contenttype/forms"/>
  </ds:schemaRefs>
</ds:datastoreItem>
</file>

<file path=customXml/itemProps3.xml><?xml version="1.0" encoding="utf-8"?>
<ds:datastoreItem xmlns:ds="http://schemas.openxmlformats.org/officeDocument/2006/customXml" ds:itemID="{5325BD78-CF59-4990-9E41-8DEC2A2AF209}">
  <ds:schemaRefs>
    <ds:schemaRef ds:uri="http://schemas.microsoft.com/office/2006/metadata/properties"/>
    <ds:schemaRef ds:uri="336f2950-f85b-458e-a5c9-3da1bbc2c23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0781ba-4be4-4744-aa27-e82996a7bc8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A0A779C-3C63-4843-A582-49E2FC90CF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Gennie Hyde</dc:creator>
  <lastModifiedBy>Yvette Carr</lastModifiedBy>
  <revision>19</revision>
  <lastPrinted>2017-01-17T18:34:00.0000000Z</lastPrinted>
  <dcterms:created xsi:type="dcterms:W3CDTF">2023-06-09T10:51:00.0000000Z</dcterms:created>
  <dcterms:modified xsi:type="dcterms:W3CDTF">2023-11-02T16:08:53.4560830Z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0x0101000462BB7EC4C6E44B9F1656B1EBCE5005</vt:lpwstr>
  </property>
</Properties>
</file>